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ACA18D">
      <w:pPr>
        <w:spacing w:beforeLines="250" w:line="540" w:lineRule="exact"/>
        <w:jc w:val="center"/>
        <w:rPr>
          <w:rFonts w:ascii="仿宋_GB2312" w:eastAsia="仿宋_GB2312"/>
          <w:b/>
          <w:bCs/>
          <w:color w:val="000000" w:themeColor="text1"/>
          <w:sz w:val="40"/>
          <w:szCs w:val="40"/>
          <w:highlight w:val="none"/>
          <w14:textFill>
            <w14:solidFill>
              <w14:schemeClr w14:val="tx1"/>
            </w14:solidFill>
          </w14:textFill>
        </w:rPr>
      </w:pPr>
      <w:r>
        <w:rPr>
          <w:rFonts w:hint="eastAsia" w:ascii="仿宋_GB2312" w:eastAsia="仿宋_GB2312" w:cs="仿宋_GB2312"/>
          <w:b/>
          <w:bCs/>
          <w:color w:val="000000" w:themeColor="text1"/>
          <w:sz w:val="40"/>
          <w:szCs w:val="40"/>
          <w:highlight w:val="none"/>
          <w:lang w:eastAsia="zh-CN"/>
          <w14:textFill>
            <w14:solidFill>
              <w14:schemeClr w14:val="tx1"/>
            </w14:solidFill>
          </w14:textFill>
        </w:rPr>
        <w:t>宣城市总工会定期存款竞争性选择存放银行项目（二次）</w:t>
      </w:r>
    </w:p>
    <w:p w14:paraId="702BD338">
      <w:pPr>
        <w:spacing w:beforeLines="250" w:line="540" w:lineRule="exact"/>
        <w:jc w:val="center"/>
        <w:rPr>
          <w:rFonts w:ascii="仿宋_GB2312" w:eastAsia="仿宋_GB2312" w:cs="仿宋_GB2312"/>
          <w:b/>
          <w:bCs/>
          <w:color w:val="000000" w:themeColor="text1"/>
          <w:sz w:val="56"/>
          <w:szCs w:val="56"/>
          <w:highlight w:val="none"/>
          <w14:textFill>
            <w14:solidFill>
              <w14:schemeClr w14:val="tx1"/>
            </w14:solidFill>
          </w14:textFill>
        </w:rPr>
      </w:pPr>
    </w:p>
    <w:p w14:paraId="021FD7C8">
      <w:pPr>
        <w:spacing w:beforeLines="250" w:line="540" w:lineRule="exact"/>
        <w:jc w:val="center"/>
        <w:rPr>
          <w:rFonts w:ascii="仿宋_GB2312" w:eastAsia="仿宋_GB2312" w:cs="仿宋_GB2312"/>
          <w:b/>
          <w:bCs/>
          <w:color w:val="000000" w:themeColor="text1"/>
          <w:sz w:val="56"/>
          <w:szCs w:val="56"/>
          <w:highlight w:val="none"/>
          <w14:textFill>
            <w14:solidFill>
              <w14:schemeClr w14:val="tx1"/>
            </w14:solidFill>
          </w14:textFill>
        </w:rPr>
      </w:pPr>
    </w:p>
    <w:p w14:paraId="27B78A26">
      <w:pPr>
        <w:spacing w:beforeLines="250" w:line="540" w:lineRule="exact"/>
        <w:jc w:val="center"/>
        <w:rPr>
          <w:rFonts w:ascii="仿宋_GB2312" w:eastAsia="仿宋_GB2312" w:cs="仿宋_GB2312"/>
          <w:b/>
          <w:bCs/>
          <w:color w:val="000000" w:themeColor="text1"/>
          <w:sz w:val="56"/>
          <w:szCs w:val="56"/>
          <w:highlight w:val="none"/>
          <w14:textFill>
            <w14:solidFill>
              <w14:schemeClr w14:val="tx1"/>
            </w14:solidFill>
          </w14:textFill>
        </w:rPr>
      </w:pPr>
    </w:p>
    <w:p w14:paraId="5F2AF617">
      <w:pPr>
        <w:pStyle w:val="23"/>
        <w:rPr>
          <w:color w:val="000000" w:themeColor="text1"/>
          <w:highlight w:val="none"/>
          <w14:textFill>
            <w14:solidFill>
              <w14:schemeClr w14:val="tx1"/>
            </w14:solidFill>
          </w14:textFill>
        </w:rPr>
      </w:pPr>
    </w:p>
    <w:p w14:paraId="1FC1DF30">
      <w:pPr>
        <w:spacing w:beforeLines="250" w:line="540" w:lineRule="exact"/>
        <w:jc w:val="center"/>
        <w:rPr>
          <w:rFonts w:hint="eastAsia" w:ascii="仿宋_GB2312" w:eastAsia="仿宋_GB2312" w:cs="仿宋_GB2312"/>
          <w:b/>
          <w:bCs/>
          <w:color w:val="000000" w:themeColor="text1"/>
          <w:sz w:val="72"/>
          <w:szCs w:val="72"/>
          <w:highlight w:val="none"/>
          <w:lang w:eastAsia="zh-CN"/>
          <w14:textFill>
            <w14:solidFill>
              <w14:schemeClr w14:val="tx1"/>
            </w14:solidFill>
          </w14:textFill>
        </w:rPr>
      </w:pPr>
      <w:r>
        <w:rPr>
          <w:rFonts w:hint="eastAsia" w:ascii="仿宋_GB2312" w:eastAsia="仿宋_GB2312" w:cs="仿宋_GB2312"/>
          <w:b/>
          <w:bCs/>
          <w:color w:val="000000" w:themeColor="text1"/>
          <w:sz w:val="72"/>
          <w:szCs w:val="72"/>
          <w:highlight w:val="none"/>
          <w14:textFill>
            <w14:solidFill>
              <w14:schemeClr w14:val="tx1"/>
            </w14:solidFill>
          </w14:textFill>
        </w:rPr>
        <w:t>竞争性选择</w:t>
      </w:r>
      <w:r>
        <w:rPr>
          <w:rFonts w:hint="eastAsia" w:ascii="仿宋_GB2312" w:eastAsia="仿宋_GB2312" w:cs="仿宋_GB2312"/>
          <w:b/>
          <w:bCs/>
          <w:color w:val="000000" w:themeColor="text1"/>
          <w:sz w:val="72"/>
          <w:szCs w:val="72"/>
          <w:highlight w:val="none"/>
          <w:lang w:val="en-US" w:eastAsia="zh-CN"/>
          <w14:textFill>
            <w14:solidFill>
              <w14:schemeClr w14:val="tx1"/>
            </w14:solidFill>
          </w14:textFill>
        </w:rPr>
        <w:t>文件</w:t>
      </w:r>
    </w:p>
    <w:p w14:paraId="4A66F745">
      <w:pPr>
        <w:pStyle w:val="23"/>
        <w:rPr>
          <w:color w:val="000000" w:themeColor="text1"/>
          <w:highlight w:val="none"/>
          <w14:textFill>
            <w14:solidFill>
              <w14:schemeClr w14:val="tx1"/>
            </w14:solidFill>
          </w14:textFill>
        </w:rPr>
      </w:pPr>
    </w:p>
    <w:p w14:paraId="5E06F4FE">
      <w:pPr>
        <w:spacing w:line="540" w:lineRule="exact"/>
        <w:jc w:val="center"/>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ab/>
      </w:r>
    </w:p>
    <w:p w14:paraId="4BD6A935">
      <w:pPr>
        <w:pStyle w:val="23"/>
        <w:rPr>
          <w:color w:val="000000" w:themeColor="text1"/>
          <w:highlight w:val="none"/>
          <w14:textFill>
            <w14:solidFill>
              <w14:schemeClr w14:val="tx1"/>
            </w14:solidFill>
          </w14:textFill>
        </w:rPr>
      </w:pPr>
    </w:p>
    <w:p w14:paraId="273D33A1">
      <w:pPr>
        <w:rPr>
          <w:color w:val="000000" w:themeColor="text1"/>
          <w:highlight w:val="none"/>
          <w14:textFill>
            <w14:solidFill>
              <w14:schemeClr w14:val="tx1"/>
            </w14:solidFill>
          </w14:textFill>
        </w:rPr>
      </w:pPr>
    </w:p>
    <w:p w14:paraId="19277B7F">
      <w:pPr>
        <w:rPr>
          <w:color w:val="000000" w:themeColor="text1"/>
          <w:highlight w:val="none"/>
          <w14:textFill>
            <w14:solidFill>
              <w14:schemeClr w14:val="tx1"/>
            </w14:solidFill>
          </w14:textFill>
        </w:rPr>
      </w:pPr>
      <w:bookmarkStart w:id="98" w:name="_GoBack"/>
      <w:bookmarkEnd w:id="98"/>
    </w:p>
    <w:p w14:paraId="47DC73D8">
      <w:pPr>
        <w:rPr>
          <w:color w:val="000000" w:themeColor="text1"/>
          <w:highlight w:val="none"/>
          <w14:textFill>
            <w14:solidFill>
              <w14:schemeClr w14:val="tx1"/>
            </w14:solidFill>
          </w14:textFill>
        </w:rPr>
      </w:pPr>
    </w:p>
    <w:p w14:paraId="29B7BF2D">
      <w:pPr>
        <w:rPr>
          <w:color w:val="000000" w:themeColor="text1"/>
          <w:highlight w:val="none"/>
          <w14:textFill>
            <w14:solidFill>
              <w14:schemeClr w14:val="tx1"/>
            </w14:solidFill>
          </w14:textFill>
        </w:rPr>
      </w:pPr>
    </w:p>
    <w:p w14:paraId="51D116F2">
      <w:pPr>
        <w:rPr>
          <w:color w:val="000000" w:themeColor="text1"/>
          <w:highlight w:val="none"/>
          <w14:textFill>
            <w14:solidFill>
              <w14:schemeClr w14:val="tx1"/>
            </w14:solidFill>
          </w14:textFill>
        </w:rPr>
      </w:pPr>
    </w:p>
    <w:p w14:paraId="35E3FFA6">
      <w:pPr>
        <w:rPr>
          <w:color w:val="000000" w:themeColor="text1"/>
          <w:highlight w:val="none"/>
          <w14:textFill>
            <w14:solidFill>
              <w14:schemeClr w14:val="tx1"/>
            </w14:solidFill>
          </w14:textFill>
        </w:rPr>
      </w:pPr>
    </w:p>
    <w:p w14:paraId="28A86D0B">
      <w:pPr>
        <w:rPr>
          <w:color w:val="000000" w:themeColor="text1"/>
          <w:highlight w:val="none"/>
          <w14:textFill>
            <w14:solidFill>
              <w14:schemeClr w14:val="tx1"/>
            </w14:solidFill>
          </w14:textFill>
        </w:rPr>
      </w:pPr>
    </w:p>
    <w:p w14:paraId="69212A6A">
      <w:pPr>
        <w:pStyle w:val="23"/>
        <w:rPr>
          <w:color w:val="000000" w:themeColor="text1"/>
          <w:highlight w:val="none"/>
          <w14:textFill>
            <w14:solidFill>
              <w14:schemeClr w14:val="tx1"/>
            </w14:solidFill>
          </w14:textFill>
        </w:rPr>
      </w:pPr>
    </w:p>
    <w:p w14:paraId="5673D118">
      <w:pPr>
        <w:spacing w:line="560" w:lineRule="exact"/>
        <w:ind w:left="1980" w:hanging="1980" w:hangingChars="550"/>
        <w:rPr>
          <w:rFonts w:hint="default" w:ascii="仿宋_GB2312" w:eastAsia="仿宋_GB2312" w:cs="仿宋_GB2312"/>
          <w:color w:val="000000" w:themeColor="text1"/>
          <w:sz w:val="36"/>
          <w:szCs w:val="36"/>
          <w:highlight w:val="none"/>
          <w:lang w:val="en-US" w:eastAsia="zh-CN"/>
          <w14:textFill>
            <w14:solidFill>
              <w14:schemeClr w14:val="tx1"/>
            </w14:solidFill>
          </w14:textFill>
        </w:rPr>
      </w:pPr>
      <w:bookmarkStart w:id="0" w:name="_Toc24708461"/>
      <w:r>
        <w:rPr>
          <w:rFonts w:hint="eastAsia" w:ascii="仿宋_GB2312" w:eastAsia="仿宋_GB2312" w:cs="仿宋_GB2312"/>
          <w:color w:val="000000" w:themeColor="text1"/>
          <w:sz w:val="36"/>
          <w:szCs w:val="36"/>
          <w:highlight w:val="none"/>
          <w14:textFill>
            <w14:solidFill>
              <w14:schemeClr w14:val="tx1"/>
            </w14:solidFill>
          </w14:textFill>
        </w:rPr>
        <w:t>项目名称：</w:t>
      </w:r>
      <w:bookmarkEnd w:id="0"/>
      <w:bookmarkStart w:id="1" w:name="_Toc24708462"/>
      <w:r>
        <w:rPr>
          <w:rFonts w:hint="eastAsia" w:ascii="仿宋_GB2312" w:eastAsia="仿宋_GB2312" w:cs="仿宋_GB2312"/>
          <w:color w:val="000000" w:themeColor="text1"/>
          <w:sz w:val="36"/>
          <w:szCs w:val="36"/>
          <w:highlight w:val="none"/>
          <w:lang w:eastAsia="zh-CN"/>
          <w14:textFill>
            <w14:solidFill>
              <w14:schemeClr w14:val="tx1"/>
            </w14:solidFill>
          </w14:textFill>
        </w:rPr>
        <w:t>宣城市总工会定期存款竞争性选择存放银行项目（二次）</w:t>
      </w:r>
    </w:p>
    <w:p w14:paraId="02BA8232">
      <w:pPr>
        <w:spacing w:line="560" w:lineRule="exact"/>
        <w:ind w:left="1980" w:hanging="1980" w:hangingChars="550"/>
        <w:rPr>
          <w:rFonts w:hint="eastAsia" w:ascii="仿宋_GB2312" w:eastAsia="仿宋_GB2312" w:cs="仿宋_GB2312"/>
          <w:color w:val="000000" w:themeColor="text1"/>
          <w:sz w:val="36"/>
          <w:szCs w:val="36"/>
          <w:highlight w:val="none"/>
          <w14:textFill>
            <w14:solidFill>
              <w14:schemeClr w14:val="tx1"/>
            </w14:solidFill>
          </w14:textFill>
        </w:rPr>
      </w:pPr>
      <w:r>
        <w:rPr>
          <w:rFonts w:hint="eastAsia" w:ascii="仿宋_GB2312" w:eastAsia="仿宋_GB2312" w:cs="仿宋_GB2312"/>
          <w:color w:val="000000" w:themeColor="text1"/>
          <w:sz w:val="36"/>
          <w:szCs w:val="36"/>
          <w:highlight w:val="none"/>
          <w14:textFill>
            <w14:solidFill>
              <w14:schemeClr w14:val="tx1"/>
            </w14:solidFill>
          </w14:textFill>
        </w:rPr>
        <w:t>项目编号：</w:t>
      </w:r>
      <w:bookmarkEnd w:id="1"/>
      <w:r>
        <w:rPr>
          <w:rFonts w:hint="eastAsia" w:ascii="仿宋_GB2312" w:eastAsia="仿宋_GB2312" w:cs="仿宋_GB2312"/>
          <w:color w:val="000000" w:themeColor="text1"/>
          <w:sz w:val="36"/>
          <w:szCs w:val="36"/>
          <w:highlight w:val="none"/>
          <w14:textFill>
            <w14:solidFill>
              <w14:schemeClr w14:val="tx1"/>
            </w14:solidFill>
          </w14:textFill>
        </w:rPr>
        <w:t>HXJY1110001037811001</w:t>
      </w:r>
    </w:p>
    <w:p w14:paraId="63B139DC">
      <w:pPr>
        <w:spacing w:line="560" w:lineRule="exact"/>
        <w:ind w:left="1980" w:hanging="1980" w:hangingChars="550"/>
        <w:rPr>
          <w:rFonts w:hint="eastAsia" w:ascii="仿宋_GB2312" w:eastAsia="仿宋_GB2312"/>
          <w:color w:val="000000" w:themeColor="text1"/>
          <w:sz w:val="36"/>
          <w:szCs w:val="36"/>
          <w:highlight w:val="none"/>
          <w:lang w:eastAsia="zh-CN"/>
          <w14:textFill>
            <w14:solidFill>
              <w14:schemeClr w14:val="tx1"/>
            </w14:solidFill>
          </w14:textFill>
        </w:rPr>
      </w:pPr>
      <w:r>
        <w:rPr>
          <w:rFonts w:hint="eastAsia" w:ascii="仿宋_GB2312" w:eastAsia="仿宋_GB2312" w:cs="仿宋_GB2312"/>
          <w:color w:val="000000" w:themeColor="text1"/>
          <w:sz w:val="36"/>
          <w:szCs w:val="36"/>
          <w:highlight w:val="none"/>
          <w14:textFill>
            <w14:solidFill>
              <w14:schemeClr w14:val="tx1"/>
            </w14:solidFill>
          </w14:textFill>
        </w:rPr>
        <w:t>项目单位：</w:t>
      </w:r>
      <w:r>
        <w:rPr>
          <w:rFonts w:hint="eastAsia" w:ascii="仿宋_GB2312" w:eastAsia="仿宋_GB2312" w:cs="仿宋_GB2312"/>
          <w:color w:val="000000" w:themeColor="text1"/>
          <w:sz w:val="36"/>
          <w:szCs w:val="36"/>
          <w:highlight w:val="none"/>
          <w:lang w:eastAsia="zh-CN"/>
          <w14:textFill>
            <w14:solidFill>
              <w14:schemeClr w14:val="tx1"/>
            </w14:solidFill>
          </w14:textFill>
        </w:rPr>
        <w:t>宣城市总工会</w:t>
      </w:r>
    </w:p>
    <w:p w14:paraId="7678AE3D">
      <w:pPr>
        <w:spacing w:line="560" w:lineRule="exact"/>
        <w:rPr>
          <w:rFonts w:ascii="仿宋_GB2312" w:eastAsia="仿宋_GB2312"/>
          <w:color w:val="000000" w:themeColor="text1"/>
          <w:sz w:val="36"/>
          <w:szCs w:val="36"/>
          <w:highlight w:val="none"/>
          <w14:textFill>
            <w14:solidFill>
              <w14:schemeClr w14:val="tx1"/>
            </w14:solidFill>
          </w14:textFill>
        </w:rPr>
      </w:pPr>
      <w:r>
        <w:rPr>
          <w:rFonts w:hint="eastAsia" w:ascii="仿宋_GB2312" w:eastAsia="仿宋_GB2312" w:cs="仿宋_GB2312"/>
          <w:color w:val="000000" w:themeColor="text1"/>
          <w:sz w:val="36"/>
          <w:szCs w:val="36"/>
          <w:highlight w:val="none"/>
          <w14:textFill>
            <w14:solidFill>
              <w14:schemeClr w14:val="tx1"/>
            </w14:solidFill>
          </w14:textFill>
        </w:rPr>
        <w:t xml:space="preserve">代理机构：宣城市公共资源交易有限公司 </w:t>
      </w:r>
    </w:p>
    <w:p w14:paraId="431BF925">
      <w:pPr>
        <w:spacing w:line="540" w:lineRule="exact"/>
        <w:rPr>
          <w:rFonts w:ascii="仿宋_GB2312" w:hAnsi="仿宋" w:eastAsia="仿宋_GB2312"/>
          <w:color w:val="000000" w:themeColor="text1"/>
          <w:sz w:val="36"/>
          <w:szCs w:val="36"/>
          <w:highlight w:val="none"/>
          <w14:textFill>
            <w14:solidFill>
              <w14:schemeClr w14:val="tx1"/>
            </w14:solidFill>
          </w14:textFill>
        </w:rPr>
      </w:pPr>
    </w:p>
    <w:p w14:paraId="3E4DAA96">
      <w:pPr>
        <w:spacing w:line="540" w:lineRule="exact"/>
        <w:jc w:val="center"/>
        <w:rPr>
          <w:rFonts w:ascii="仿宋_GB2312" w:hAnsi="仿宋" w:eastAsia="仿宋_GB2312"/>
          <w:color w:val="000000" w:themeColor="text1"/>
          <w:sz w:val="36"/>
          <w:szCs w:val="36"/>
          <w:highlight w:val="none"/>
          <w14:textFill>
            <w14:solidFill>
              <w14:schemeClr w14:val="tx1"/>
            </w14:solidFill>
          </w14:textFill>
        </w:rPr>
        <w:sectPr>
          <w:headerReference r:id="rId3" w:type="default"/>
          <w:footerReference r:id="rId4" w:type="default"/>
          <w:pgSz w:w="11906" w:h="16838"/>
          <w:pgMar w:top="1389" w:right="1247" w:bottom="1389" w:left="1247" w:header="851" w:footer="992" w:gutter="397"/>
          <w:cols w:space="720" w:num="1"/>
          <w:docGrid w:linePitch="312" w:charSpace="0"/>
        </w:sectPr>
      </w:pPr>
      <w:r>
        <w:rPr>
          <w:rFonts w:hint="eastAsia" w:ascii="仿宋_GB2312" w:hAnsi="仿宋" w:eastAsia="仿宋_GB2312" w:cs="仿宋_GB2312"/>
          <w:color w:val="000000" w:themeColor="text1"/>
          <w:sz w:val="36"/>
          <w:szCs w:val="36"/>
          <w:highlight w:val="none"/>
          <w14:textFill>
            <w14:solidFill>
              <w14:schemeClr w14:val="tx1"/>
            </w14:solidFill>
          </w14:textFill>
        </w:rPr>
        <w:t>202</w:t>
      </w:r>
      <w:r>
        <w:rPr>
          <w:rFonts w:hint="eastAsia" w:ascii="仿宋_GB2312" w:hAnsi="仿宋" w:eastAsia="仿宋_GB2312" w:cs="仿宋_GB2312"/>
          <w:color w:val="000000" w:themeColor="text1"/>
          <w:sz w:val="36"/>
          <w:szCs w:val="36"/>
          <w:highlight w:val="none"/>
          <w:lang w:val="en-US" w:eastAsia="zh-CN"/>
          <w14:textFill>
            <w14:solidFill>
              <w14:schemeClr w14:val="tx1"/>
            </w14:solidFill>
          </w14:textFill>
        </w:rPr>
        <w:t>5</w:t>
      </w:r>
      <w:r>
        <w:rPr>
          <w:rFonts w:hint="eastAsia" w:ascii="仿宋_GB2312" w:hAnsi="仿宋" w:eastAsia="仿宋_GB2312" w:cs="仿宋_GB2312"/>
          <w:color w:val="000000" w:themeColor="text1"/>
          <w:sz w:val="36"/>
          <w:szCs w:val="36"/>
          <w:highlight w:val="none"/>
          <w14:textFill>
            <w14:solidFill>
              <w14:schemeClr w14:val="tx1"/>
            </w14:solidFill>
          </w14:textFill>
        </w:rPr>
        <w:t>年</w:t>
      </w:r>
      <w:r>
        <w:rPr>
          <w:rFonts w:hint="eastAsia" w:ascii="仿宋_GB2312" w:hAnsi="仿宋" w:eastAsia="仿宋_GB2312" w:cs="仿宋_GB2312"/>
          <w:color w:val="000000" w:themeColor="text1"/>
          <w:sz w:val="36"/>
          <w:szCs w:val="36"/>
          <w:highlight w:val="none"/>
          <w:lang w:val="en-US" w:eastAsia="zh-CN"/>
          <w14:textFill>
            <w14:solidFill>
              <w14:schemeClr w14:val="tx1"/>
            </w14:solidFill>
          </w14:textFill>
        </w:rPr>
        <w:t>6</w:t>
      </w:r>
      <w:r>
        <w:rPr>
          <w:rFonts w:hint="eastAsia" w:ascii="仿宋_GB2312" w:hAnsi="仿宋" w:eastAsia="仿宋_GB2312" w:cs="仿宋_GB2312"/>
          <w:color w:val="000000" w:themeColor="text1"/>
          <w:sz w:val="36"/>
          <w:szCs w:val="36"/>
          <w:highlight w:val="none"/>
          <w14:textFill>
            <w14:solidFill>
              <w14:schemeClr w14:val="tx1"/>
            </w14:solidFill>
          </w14:textFill>
        </w:rPr>
        <w:t>月</w:t>
      </w:r>
      <w:r>
        <w:rPr>
          <w:rFonts w:hint="eastAsia" w:ascii="仿宋_GB2312" w:hAnsi="仿宋" w:eastAsia="仿宋_GB2312" w:cs="仿宋_GB2312"/>
          <w:color w:val="000000" w:themeColor="text1"/>
          <w:sz w:val="36"/>
          <w:szCs w:val="36"/>
          <w:highlight w:val="none"/>
          <w:lang w:val="en-US" w:eastAsia="zh-CN"/>
          <w14:textFill>
            <w14:solidFill>
              <w14:schemeClr w14:val="tx1"/>
            </w14:solidFill>
          </w14:textFill>
        </w:rPr>
        <w:t>19</w:t>
      </w:r>
      <w:r>
        <w:rPr>
          <w:rFonts w:hint="eastAsia" w:ascii="仿宋_GB2312" w:hAnsi="仿宋" w:eastAsia="仿宋_GB2312" w:cs="仿宋_GB2312"/>
          <w:color w:val="000000" w:themeColor="text1"/>
          <w:sz w:val="36"/>
          <w:szCs w:val="36"/>
          <w:highlight w:val="none"/>
          <w14:textFill>
            <w14:solidFill>
              <w14:schemeClr w14:val="tx1"/>
            </w14:solidFill>
          </w14:textFill>
        </w:rPr>
        <w:t>日</w:t>
      </w:r>
    </w:p>
    <w:p w14:paraId="7DF650C1">
      <w:pPr>
        <w:snapToGrid w:val="0"/>
        <w:spacing w:line="540" w:lineRule="exact"/>
        <w:jc w:val="center"/>
        <w:rPr>
          <w:rFonts w:ascii="仿宋" w:hAnsi="仿宋" w:eastAsia="仿宋"/>
          <w:b/>
          <w:bCs/>
          <w:color w:val="000000" w:themeColor="text1"/>
          <w:sz w:val="40"/>
          <w:szCs w:val="40"/>
          <w:highlight w:val="none"/>
          <w14:textFill>
            <w14:solidFill>
              <w14:schemeClr w14:val="tx1"/>
            </w14:solidFill>
          </w14:textFill>
        </w:rPr>
      </w:pPr>
      <w:bookmarkStart w:id="2" w:name="_Toc350256312"/>
      <w:bookmarkStart w:id="3" w:name="_Toc354401488"/>
      <w:bookmarkStart w:id="4" w:name="_Toc322352981"/>
      <w:r>
        <w:rPr>
          <w:rFonts w:hint="eastAsia" w:ascii="仿宋" w:hAnsi="仿宋" w:eastAsia="仿宋" w:cs="仿宋"/>
          <w:b/>
          <w:bCs/>
          <w:color w:val="000000" w:themeColor="text1"/>
          <w:sz w:val="40"/>
          <w:szCs w:val="40"/>
          <w:highlight w:val="none"/>
          <w14:textFill>
            <w14:solidFill>
              <w14:schemeClr w14:val="tx1"/>
            </w14:solidFill>
          </w14:textFill>
        </w:rPr>
        <w:t>目录</w:t>
      </w:r>
    </w:p>
    <w:p w14:paraId="1C8EB584">
      <w:pPr>
        <w:pStyle w:val="23"/>
        <w:rPr>
          <w:rFonts w:ascii="仿宋_GB2312" w:hAnsi="宋体" w:eastAsia="仿宋_GB2312"/>
          <w:color w:val="000000" w:themeColor="text1"/>
          <w:sz w:val="40"/>
          <w:szCs w:val="40"/>
          <w:highlight w:val="none"/>
          <w14:textFill>
            <w14:solidFill>
              <w14:schemeClr w14:val="tx1"/>
            </w14:solidFill>
          </w14:textFill>
        </w:rPr>
      </w:pPr>
    </w:p>
    <w:p w14:paraId="0D03399B">
      <w:pPr>
        <w:pStyle w:val="40"/>
        <w:tabs>
          <w:tab w:val="right" w:leader="dot" w:pos="9128"/>
        </w:tabs>
        <w:spacing w:line="560" w:lineRule="exact"/>
        <w:rPr>
          <w:rFonts w:ascii="仿宋_GB2312"/>
          <w:b/>
          <w:bCs/>
          <w:color w:val="000000" w:themeColor="text1"/>
          <w:highlight w:val="none"/>
          <w14:textFill>
            <w14:solidFill>
              <w14:schemeClr w14:val="tx1"/>
            </w14:solidFill>
          </w14:textFill>
        </w:rPr>
      </w:pPr>
      <w:r>
        <w:rPr>
          <w:rFonts w:ascii="仿宋_GB2312" w:hAnsi="仿宋_GB2312" w:cs="仿宋_GB2312"/>
          <w:b/>
          <w:bCs/>
          <w:color w:val="000000" w:themeColor="text1"/>
          <w:highlight w:val="none"/>
          <w14:textFill>
            <w14:solidFill>
              <w14:schemeClr w14:val="tx1"/>
            </w14:solidFill>
          </w14:textFill>
        </w:rPr>
        <w:fldChar w:fldCharType="begin"/>
      </w:r>
      <w:r>
        <w:rPr>
          <w:rFonts w:ascii="仿宋_GB2312" w:hAnsi="仿宋_GB2312" w:cs="仿宋_GB2312"/>
          <w:b/>
          <w:bCs/>
          <w:color w:val="000000" w:themeColor="text1"/>
          <w:highlight w:val="none"/>
          <w14:textFill>
            <w14:solidFill>
              <w14:schemeClr w14:val="tx1"/>
            </w14:solidFill>
          </w14:textFill>
        </w:rPr>
        <w:instrText xml:space="preserve">TOC \o "1-3" \h \u </w:instrText>
      </w:r>
      <w:r>
        <w:rPr>
          <w:rFonts w:ascii="仿宋_GB2312" w:hAnsi="仿宋_GB2312" w:cs="仿宋_GB2312"/>
          <w:b/>
          <w:bCs/>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"_Toc3347" </w:instrText>
      </w:r>
      <w:r>
        <w:rPr>
          <w:color w:val="000000" w:themeColor="text1"/>
          <w:highlight w:val="none"/>
          <w14:textFill>
            <w14:solidFill>
              <w14:schemeClr w14:val="tx1"/>
            </w14:solidFill>
          </w14:textFill>
        </w:rPr>
        <w:fldChar w:fldCharType="separate"/>
      </w:r>
      <w:r>
        <w:rPr>
          <w:rFonts w:hint="eastAsia" w:ascii="仿宋_GB2312" w:hAnsi="仿宋_GB2312" w:cs="仿宋_GB2312"/>
          <w:b/>
          <w:bCs/>
          <w:color w:val="000000" w:themeColor="text1"/>
          <w:highlight w:val="none"/>
          <w14:textFill>
            <w14:solidFill>
              <w14:schemeClr w14:val="tx1"/>
            </w14:solidFill>
          </w14:textFill>
        </w:rPr>
        <w:t xml:space="preserve">第一章 </w:t>
      </w:r>
      <w:r>
        <w:rPr>
          <w:rFonts w:hint="eastAsia" w:ascii="仿宋_GB2312" w:hAnsi="仿宋_GB2312" w:cs="仿宋_GB2312"/>
          <w:b/>
          <w:bCs/>
          <w:color w:val="000000" w:themeColor="text1"/>
          <w:highlight w:val="none"/>
          <w:lang w:val="en-US" w:eastAsia="zh-CN"/>
          <w14:textFill>
            <w14:solidFill>
              <w14:schemeClr w14:val="tx1"/>
            </w14:solidFill>
          </w14:textFill>
        </w:rPr>
        <w:t>比选</w:t>
      </w:r>
      <w:r>
        <w:rPr>
          <w:rFonts w:hint="eastAsia" w:ascii="仿宋_GB2312" w:hAnsi="仿宋_GB2312" w:cs="仿宋_GB2312"/>
          <w:b/>
          <w:bCs/>
          <w:color w:val="000000" w:themeColor="text1"/>
          <w:highlight w:val="none"/>
          <w14:textFill>
            <w14:solidFill>
              <w14:schemeClr w14:val="tx1"/>
            </w14:solidFill>
          </w14:textFill>
        </w:rPr>
        <w:t>公告</w:t>
      </w:r>
      <w:r>
        <w:rPr>
          <w:rFonts w:ascii="仿宋_GB2312"/>
          <w:b/>
          <w:bCs/>
          <w:color w:val="000000" w:themeColor="text1"/>
          <w:highlight w:val="none"/>
          <w14:textFill>
            <w14:solidFill>
              <w14:schemeClr w14:val="tx1"/>
            </w14:solidFill>
          </w14:textFill>
        </w:rPr>
        <w:tab/>
      </w:r>
      <w:r>
        <w:rPr>
          <w:rFonts w:ascii="仿宋_GB2312" w:hAnsi="仿宋_GB2312" w:cs="仿宋_GB2312"/>
          <w:b/>
          <w:bCs/>
          <w:color w:val="000000" w:themeColor="text1"/>
          <w:highlight w:val="none"/>
          <w14:textFill>
            <w14:solidFill>
              <w14:schemeClr w14:val="tx1"/>
            </w14:solidFill>
          </w14:textFill>
        </w:rPr>
        <w:fldChar w:fldCharType="begin"/>
      </w:r>
      <w:r>
        <w:rPr>
          <w:rFonts w:ascii="仿宋_GB2312" w:hAnsi="仿宋_GB2312" w:cs="仿宋_GB2312"/>
          <w:b/>
          <w:bCs/>
          <w:color w:val="000000" w:themeColor="text1"/>
          <w:highlight w:val="none"/>
          <w14:textFill>
            <w14:solidFill>
              <w14:schemeClr w14:val="tx1"/>
            </w14:solidFill>
          </w14:textFill>
        </w:rPr>
        <w:instrText xml:space="preserve"> PAGEREF _Toc3347 </w:instrText>
      </w:r>
      <w:r>
        <w:rPr>
          <w:rFonts w:ascii="仿宋_GB2312" w:hAnsi="仿宋_GB2312" w:cs="仿宋_GB2312"/>
          <w:b/>
          <w:bCs/>
          <w:color w:val="000000" w:themeColor="text1"/>
          <w:highlight w:val="none"/>
          <w14:textFill>
            <w14:solidFill>
              <w14:schemeClr w14:val="tx1"/>
            </w14:solidFill>
          </w14:textFill>
        </w:rPr>
        <w:fldChar w:fldCharType="separate"/>
      </w:r>
      <w:r>
        <w:rPr>
          <w:rFonts w:ascii="仿宋_GB2312" w:hAnsi="仿宋_GB2312" w:cs="仿宋_GB2312"/>
          <w:b/>
          <w:bCs/>
          <w:color w:val="000000" w:themeColor="text1"/>
          <w:highlight w:val="none"/>
          <w14:textFill>
            <w14:solidFill>
              <w14:schemeClr w14:val="tx1"/>
            </w14:solidFill>
          </w14:textFill>
        </w:rPr>
        <w:t>3</w:t>
      </w:r>
      <w:r>
        <w:rPr>
          <w:rFonts w:ascii="仿宋_GB2312" w:hAnsi="仿宋_GB2312" w:cs="仿宋_GB2312"/>
          <w:b/>
          <w:bCs/>
          <w:color w:val="000000" w:themeColor="text1"/>
          <w:highlight w:val="none"/>
          <w14:textFill>
            <w14:solidFill>
              <w14:schemeClr w14:val="tx1"/>
            </w14:solidFill>
          </w14:textFill>
        </w:rPr>
        <w:fldChar w:fldCharType="end"/>
      </w:r>
      <w:r>
        <w:rPr>
          <w:rFonts w:ascii="仿宋_GB2312" w:hAnsi="仿宋_GB2312" w:cs="仿宋_GB2312"/>
          <w:b/>
          <w:bCs/>
          <w:color w:val="000000" w:themeColor="text1"/>
          <w:highlight w:val="none"/>
          <w14:textFill>
            <w14:solidFill>
              <w14:schemeClr w14:val="tx1"/>
            </w14:solidFill>
          </w14:textFill>
        </w:rPr>
        <w:fldChar w:fldCharType="end"/>
      </w:r>
    </w:p>
    <w:p w14:paraId="620BE047">
      <w:pPr>
        <w:pStyle w:val="40"/>
        <w:tabs>
          <w:tab w:val="right" w:leader="dot" w:pos="9128"/>
        </w:tabs>
        <w:spacing w:line="560" w:lineRule="exact"/>
        <w:rPr>
          <w:rFonts w:ascii="仿宋_GB2312"/>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"_Toc14256" </w:instrText>
      </w:r>
      <w:r>
        <w:rPr>
          <w:color w:val="000000" w:themeColor="text1"/>
          <w:highlight w:val="none"/>
          <w14:textFill>
            <w14:solidFill>
              <w14:schemeClr w14:val="tx1"/>
            </w14:solidFill>
          </w14:textFill>
        </w:rPr>
        <w:fldChar w:fldCharType="separate"/>
      </w:r>
      <w:r>
        <w:rPr>
          <w:rFonts w:hint="eastAsia" w:ascii="仿宋_GB2312" w:hAnsi="仿宋_GB2312" w:cs="仿宋_GB2312"/>
          <w:b/>
          <w:bCs/>
          <w:color w:val="000000" w:themeColor="text1"/>
          <w:highlight w:val="none"/>
          <w14:textFill>
            <w14:solidFill>
              <w14:schemeClr w14:val="tx1"/>
            </w14:solidFill>
          </w14:textFill>
        </w:rPr>
        <w:t xml:space="preserve">第二章 </w:t>
      </w:r>
      <w:r>
        <w:rPr>
          <w:rFonts w:hint="eastAsia" w:ascii="仿宋_GB2312" w:hAnsi="仿宋_GB2312" w:cs="仿宋_GB2312"/>
          <w:b/>
          <w:bCs/>
          <w:color w:val="000000" w:themeColor="text1"/>
          <w:highlight w:val="none"/>
          <w:lang w:eastAsia="zh-CN"/>
          <w14:textFill>
            <w14:solidFill>
              <w14:schemeClr w14:val="tx1"/>
            </w14:solidFill>
          </w14:textFill>
        </w:rPr>
        <w:t>投标</w:t>
      </w:r>
      <w:r>
        <w:rPr>
          <w:rFonts w:hint="eastAsia" w:ascii="仿宋_GB2312" w:hAnsi="仿宋_GB2312" w:cs="仿宋_GB2312"/>
          <w:b/>
          <w:bCs/>
          <w:color w:val="000000" w:themeColor="text1"/>
          <w:highlight w:val="none"/>
          <w14:textFill>
            <w14:solidFill>
              <w14:schemeClr w14:val="tx1"/>
            </w14:solidFill>
          </w14:textFill>
        </w:rPr>
        <w:t>须知前附表及</w:t>
      </w:r>
      <w:r>
        <w:rPr>
          <w:rFonts w:hint="eastAsia" w:ascii="仿宋_GB2312" w:hAnsi="仿宋_GB2312" w:cs="仿宋_GB2312"/>
          <w:b/>
          <w:bCs/>
          <w:color w:val="000000" w:themeColor="text1"/>
          <w:highlight w:val="none"/>
          <w:lang w:eastAsia="zh-CN"/>
          <w14:textFill>
            <w14:solidFill>
              <w14:schemeClr w14:val="tx1"/>
            </w14:solidFill>
          </w14:textFill>
        </w:rPr>
        <w:t>投标</w:t>
      </w:r>
      <w:r>
        <w:rPr>
          <w:rFonts w:hint="eastAsia" w:ascii="仿宋_GB2312" w:hAnsi="仿宋_GB2312" w:cs="仿宋_GB2312"/>
          <w:b/>
          <w:bCs/>
          <w:color w:val="000000" w:themeColor="text1"/>
          <w:highlight w:val="none"/>
          <w14:textFill>
            <w14:solidFill>
              <w14:schemeClr w14:val="tx1"/>
            </w14:solidFill>
          </w14:textFill>
        </w:rPr>
        <w:t>须知</w:t>
      </w:r>
      <w:r>
        <w:rPr>
          <w:rFonts w:ascii="仿宋_GB2312"/>
          <w:b/>
          <w:bCs/>
          <w:color w:val="000000" w:themeColor="text1"/>
          <w:highlight w:val="none"/>
          <w14:textFill>
            <w14:solidFill>
              <w14:schemeClr w14:val="tx1"/>
            </w14:solidFill>
          </w14:textFill>
        </w:rPr>
        <w:tab/>
      </w:r>
      <w:r>
        <w:rPr>
          <w:rFonts w:hint="eastAsia" w:ascii="仿宋_GB2312" w:hAnsi="仿宋_GB2312" w:cs="仿宋_GB2312"/>
          <w:b/>
          <w:bCs/>
          <w:color w:val="000000" w:themeColor="text1"/>
          <w:highlight w:val="none"/>
          <w14:textFill>
            <w14:solidFill>
              <w14:schemeClr w14:val="tx1"/>
            </w14:solidFill>
          </w14:textFill>
        </w:rPr>
        <w:t>5</w:t>
      </w:r>
      <w:r>
        <w:rPr>
          <w:rFonts w:hint="eastAsia" w:ascii="仿宋_GB2312" w:hAnsi="仿宋_GB2312" w:cs="仿宋_GB2312"/>
          <w:b/>
          <w:bCs/>
          <w:color w:val="000000" w:themeColor="text1"/>
          <w:highlight w:val="none"/>
          <w14:textFill>
            <w14:solidFill>
              <w14:schemeClr w14:val="tx1"/>
            </w14:solidFill>
          </w14:textFill>
        </w:rPr>
        <w:fldChar w:fldCharType="end"/>
      </w:r>
    </w:p>
    <w:p w14:paraId="002403A1">
      <w:pPr>
        <w:pStyle w:val="40"/>
        <w:tabs>
          <w:tab w:val="right" w:leader="dot" w:pos="9128"/>
        </w:tabs>
        <w:spacing w:line="560" w:lineRule="exact"/>
        <w:rPr>
          <w:rFonts w:ascii="仿宋_GB2312"/>
          <w:b/>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"_Toc3835" </w:instrText>
      </w:r>
      <w:r>
        <w:rPr>
          <w:color w:val="000000" w:themeColor="text1"/>
          <w:highlight w:val="none"/>
          <w14:textFill>
            <w14:solidFill>
              <w14:schemeClr w14:val="tx1"/>
            </w14:solidFill>
          </w14:textFill>
        </w:rPr>
        <w:fldChar w:fldCharType="separate"/>
      </w:r>
      <w:r>
        <w:rPr>
          <w:rFonts w:hint="eastAsia" w:ascii="仿宋_GB2312" w:hAnsi="仿宋_GB2312" w:cs="仿宋_GB2312"/>
          <w:b/>
          <w:bCs/>
          <w:color w:val="000000" w:themeColor="text1"/>
          <w:highlight w:val="none"/>
          <w14:textFill>
            <w14:solidFill>
              <w14:schemeClr w14:val="tx1"/>
            </w14:solidFill>
          </w14:textFill>
        </w:rPr>
        <w:t>第三章 项目内容及要求</w:t>
      </w:r>
      <w:r>
        <w:rPr>
          <w:rFonts w:ascii="仿宋_GB2312"/>
          <w:b/>
          <w:bCs/>
          <w:color w:val="000000" w:themeColor="text1"/>
          <w:highlight w:val="none"/>
          <w14:textFill>
            <w14:solidFill>
              <w14:schemeClr w14:val="tx1"/>
            </w14:solidFill>
          </w14:textFill>
        </w:rPr>
        <w:tab/>
      </w:r>
      <w:r>
        <w:rPr>
          <w:rFonts w:ascii="仿宋_GB2312" w:hAnsi="仿宋_GB2312" w:cs="仿宋_GB2312"/>
          <w:b/>
          <w:bCs/>
          <w:color w:val="000000" w:themeColor="text1"/>
          <w:highlight w:val="none"/>
          <w14:textFill>
            <w14:solidFill>
              <w14:schemeClr w14:val="tx1"/>
            </w14:solidFill>
          </w14:textFill>
        </w:rPr>
        <w:fldChar w:fldCharType="begin"/>
      </w:r>
      <w:r>
        <w:rPr>
          <w:rFonts w:ascii="仿宋_GB2312" w:hAnsi="仿宋_GB2312" w:cs="仿宋_GB2312"/>
          <w:b/>
          <w:bCs/>
          <w:color w:val="000000" w:themeColor="text1"/>
          <w:highlight w:val="none"/>
          <w14:textFill>
            <w14:solidFill>
              <w14:schemeClr w14:val="tx1"/>
            </w14:solidFill>
          </w14:textFill>
        </w:rPr>
        <w:instrText xml:space="preserve"> PAGEREF _Toc3835 </w:instrText>
      </w:r>
      <w:r>
        <w:rPr>
          <w:rFonts w:ascii="仿宋_GB2312" w:hAnsi="仿宋_GB2312" w:cs="仿宋_GB2312"/>
          <w:b/>
          <w:bCs/>
          <w:color w:val="000000" w:themeColor="text1"/>
          <w:highlight w:val="none"/>
          <w14:textFill>
            <w14:solidFill>
              <w14:schemeClr w14:val="tx1"/>
            </w14:solidFill>
          </w14:textFill>
        </w:rPr>
        <w:fldChar w:fldCharType="separate"/>
      </w:r>
      <w:r>
        <w:rPr>
          <w:rFonts w:ascii="仿宋_GB2312" w:hAnsi="仿宋_GB2312" w:cs="仿宋_GB2312"/>
          <w:b/>
          <w:bCs/>
          <w:color w:val="000000" w:themeColor="text1"/>
          <w:highlight w:val="none"/>
          <w14:textFill>
            <w14:solidFill>
              <w14:schemeClr w14:val="tx1"/>
            </w14:solidFill>
          </w14:textFill>
        </w:rPr>
        <w:t>14</w:t>
      </w:r>
      <w:r>
        <w:rPr>
          <w:rFonts w:ascii="仿宋_GB2312" w:hAnsi="仿宋_GB2312" w:cs="仿宋_GB2312"/>
          <w:b/>
          <w:bCs/>
          <w:color w:val="000000" w:themeColor="text1"/>
          <w:highlight w:val="none"/>
          <w14:textFill>
            <w14:solidFill>
              <w14:schemeClr w14:val="tx1"/>
            </w14:solidFill>
          </w14:textFill>
        </w:rPr>
        <w:fldChar w:fldCharType="end"/>
      </w:r>
      <w:r>
        <w:rPr>
          <w:rFonts w:ascii="仿宋_GB2312" w:hAnsi="仿宋_GB2312" w:cs="仿宋_GB2312"/>
          <w:b/>
          <w:bCs/>
          <w:color w:val="000000" w:themeColor="text1"/>
          <w:highlight w:val="none"/>
          <w14:textFill>
            <w14:solidFill>
              <w14:schemeClr w14:val="tx1"/>
            </w14:solidFill>
          </w14:textFill>
        </w:rPr>
        <w:fldChar w:fldCharType="end"/>
      </w:r>
    </w:p>
    <w:p w14:paraId="6D0EF3BF">
      <w:pPr>
        <w:pStyle w:val="40"/>
        <w:tabs>
          <w:tab w:val="right" w:leader="dot" w:pos="9128"/>
        </w:tabs>
        <w:spacing w:line="560" w:lineRule="exact"/>
        <w:rPr>
          <w:rFonts w:ascii="仿宋_GB2312"/>
          <w:b/>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"_Toc12300" </w:instrText>
      </w:r>
      <w:r>
        <w:rPr>
          <w:color w:val="000000" w:themeColor="text1"/>
          <w:highlight w:val="none"/>
          <w14:textFill>
            <w14:solidFill>
              <w14:schemeClr w14:val="tx1"/>
            </w14:solidFill>
          </w14:textFill>
        </w:rPr>
        <w:fldChar w:fldCharType="separate"/>
      </w:r>
      <w:r>
        <w:rPr>
          <w:rFonts w:hint="eastAsia" w:ascii="仿宋_GB2312" w:hAnsi="仿宋_GB2312" w:cs="仿宋_GB2312"/>
          <w:b/>
          <w:bCs/>
          <w:color w:val="000000" w:themeColor="text1"/>
          <w:highlight w:val="none"/>
          <w14:textFill>
            <w14:solidFill>
              <w14:schemeClr w14:val="tx1"/>
            </w14:solidFill>
          </w14:textFill>
        </w:rPr>
        <w:t>第四章 评标办法及开标程序</w:t>
      </w:r>
      <w:r>
        <w:rPr>
          <w:rFonts w:ascii="仿宋_GB2312"/>
          <w:b/>
          <w:bCs/>
          <w:color w:val="000000" w:themeColor="text1"/>
          <w:highlight w:val="none"/>
          <w14:textFill>
            <w14:solidFill>
              <w14:schemeClr w14:val="tx1"/>
            </w14:solidFill>
          </w14:textFill>
        </w:rPr>
        <w:tab/>
      </w:r>
      <w:r>
        <w:rPr>
          <w:rFonts w:ascii="仿宋_GB2312" w:hAnsi="仿宋_GB2312" w:cs="仿宋_GB2312"/>
          <w:b/>
          <w:bCs/>
          <w:color w:val="000000" w:themeColor="text1"/>
          <w:highlight w:val="none"/>
          <w14:textFill>
            <w14:solidFill>
              <w14:schemeClr w14:val="tx1"/>
            </w14:solidFill>
          </w14:textFill>
        </w:rPr>
        <w:fldChar w:fldCharType="begin"/>
      </w:r>
      <w:r>
        <w:rPr>
          <w:rFonts w:ascii="仿宋_GB2312" w:hAnsi="仿宋_GB2312" w:cs="仿宋_GB2312"/>
          <w:b/>
          <w:bCs/>
          <w:color w:val="000000" w:themeColor="text1"/>
          <w:highlight w:val="none"/>
          <w14:textFill>
            <w14:solidFill>
              <w14:schemeClr w14:val="tx1"/>
            </w14:solidFill>
          </w14:textFill>
        </w:rPr>
        <w:instrText xml:space="preserve"> PAGEREF _Toc12300 </w:instrText>
      </w:r>
      <w:r>
        <w:rPr>
          <w:rFonts w:ascii="仿宋_GB2312" w:hAnsi="仿宋_GB2312" w:cs="仿宋_GB2312"/>
          <w:b/>
          <w:bCs/>
          <w:color w:val="000000" w:themeColor="text1"/>
          <w:highlight w:val="none"/>
          <w14:textFill>
            <w14:solidFill>
              <w14:schemeClr w14:val="tx1"/>
            </w14:solidFill>
          </w14:textFill>
        </w:rPr>
        <w:fldChar w:fldCharType="separate"/>
      </w:r>
      <w:r>
        <w:rPr>
          <w:rFonts w:ascii="仿宋_GB2312" w:hAnsi="仿宋_GB2312" w:cs="仿宋_GB2312"/>
          <w:b/>
          <w:bCs/>
          <w:color w:val="000000" w:themeColor="text1"/>
          <w:highlight w:val="none"/>
          <w14:textFill>
            <w14:solidFill>
              <w14:schemeClr w14:val="tx1"/>
            </w14:solidFill>
          </w14:textFill>
        </w:rPr>
        <w:t>16</w:t>
      </w:r>
      <w:r>
        <w:rPr>
          <w:rFonts w:ascii="仿宋_GB2312" w:hAnsi="仿宋_GB2312" w:cs="仿宋_GB2312"/>
          <w:b/>
          <w:bCs/>
          <w:color w:val="000000" w:themeColor="text1"/>
          <w:highlight w:val="none"/>
          <w14:textFill>
            <w14:solidFill>
              <w14:schemeClr w14:val="tx1"/>
            </w14:solidFill>
          </w14:textFill>
        </w:rPr>
        <w:fldChar w:fldCharType="end"/>
      </w:r>
      <w:r>
        <w:rPr>
          <w:rFonts w:ascii="仿宋_GB2312" w:hAnsi="仿宋_GB2312" w:cs="仿宋_GB2312"/>
          <w:b/>
          <w:bCs/>
          <w:color w:val="000000" w:themeColor="text1"/>
          <w:highlight w:val="none"/>
          <w14:textFill>
            <w14:solidFill>
              <w14:schemeClr w14:val="tx1"/>
            </w14:solidFill>
          </w14:textFill>
        </w:rPr>
        <w:fldChar w:fldCharType="end"/>
      </w:r>
    </w:p>
    <w:p w14:paraId="5FC1F8AD">
      <w:pPr>
        <w:pStyle w:val="40"/>
        <w:tabs>
          <w:tab w:val="right" w:leader="dot" w:pos="9128"/>
        </w:tabs>
        <w:spacing w:line="560" w:lineRule="exact"/>
        <w:rPr>
          <w:rFonts w:ascii="仿宋_GB2312"/>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"_Toc17465" </w:instrText>
      </w:r>
      <w:r>
        <w:rPr>
          <w:color w:val="000000" w:themeColor="text1"/>
          <w:highlight w:val="none"/>
          <w14:textFill>
            <w14:solidFill>
              <w14:schemeClr w14:val="tx1"/>
            </w14:solidFill>
          </w14:textFill>
        </w:rPr>
        <w:fldChar w:fldCharType="separate"/>
      </w:r>
      <w:r>
        <w:rPr>
          <w:rFonts w:hint="eastAsia" w:ascii="仿宋_GB2312" w:hAnsi="仿宋_GB2312" w:cs="仿宋_GB2312"/>
          <w:b/>
          <w:bCs/>
          <w:color w:val="000000" w:themeColor="text1"/>
          <w:highlight w:val="none"/>
          <w14:textFill>
            <w14:solidFill>
              <w14:schemeClr w14:val="tx1"/>
            </w14:solidFill>
          </w14:textFill>
        </w:rPr>
        <w:t xml:space="preserve">第五章 </w:t>
      </w:r>
      <w:r>
        <w:rPr>
          <w:rFonts w:hint="eastAsia" w:ascii="仿宋_GB2312" w:hAnsi="仿宋_GB2312" w:cs="仿宋_GB2312"/>
          <w:b/>
          <w:bCs/>
          <w:color w:val="000000" w:themeColor="text1"/>
          <w:highlight w:val="none"/>
          <w:lang w:val="zh-CN"/>
          <w14:textFill>
            <w14:solidFill>
              <w14:schemeClr w14:val="tx1"/>
            </w14:solidFill>
          </w14:textFill>
        </w:rPr>
        <w:t>应提交的有关格式范例</w:t>
      </w:r>
      <w:r>
        <w:rPr>
          <w:rFonts w:ascii="仿宋_GB2312"/>
          <w:b/>
          <w:bCs/>
          <w:color w:val="000000" w:themeColor="text1"/>
          <w:highlight w:val="none"/>
          <w14:textFill>
            <w14:solidFill>
              <w14:schemeClr w14:val="tx1"/>
            </w14:solidFill>
          </w14:textFill>
        </w:rPr>
        <w:tab/>
      </w:r>
      <w:r>
        <w:rPr>
          <w:rFonts w:hint="eastAsia" w:ascii="仿宋_GB2312" w:hAnsi="仿宋_GB2312" w:cs="仿宋_GB2312"/>
          <w:b/>
          <w:bCs/>
          <w:color w:val="000000" w:themeColor="text1"/>
          <w:highlight w:val="none"/>
          <w14:textFill>
            <w14:solidFill>
              <w14:schemeClr w14:val="tx1"/>
            </w14:solidFill>
          </w14:textFill>
        </w:rPr>
        <w:t>1</w:t>
      </w:r>
      <w:r>
        <w:rPr>
          <w:rFonts w:hint="eastAsia" w:ascii="仿宋_GB2312" w:hAnsi="仿宋_GB2312" w:cs="仿宋_GB2312"/>
          <w:b/>
          <w:bCs/>
          <w:color w:val="000000" w:themeColor="text1"/>
          <w:highlight w:val="none"/>
          <w:lang w:val="en-US" w:eastAsia="zh-CN"/>
          <w14:textFill>
            <w14:solidFill>
              <w14:schemeClr w14:val="tx1"/>
            </w14:solidFill>
          </w14:textFill>
        </w:rPr>
        <w:t>8</w:t>
      </w:r>
      <w:r>
        <w:rPr>
          <w:rFonts w:hint="eastAsia" w:ascii="仿宋_GB2312" w:hAnsi="仿宋_GB2312" w:cs="仿宋_GB2312"/>
          <w:b/>
          <w:bCs/>
          <w:color w:val="000000" w:themeColor="text1"/>
          <w:highlight w:val="none"/>
          <w14:textFill>
            <w14:solidFill>
              <w14:schemeClr w14:val="tx1"/>
            </w14:solidFill>
          </w14:textFill>
        </w:rPr>
        <w:fldChar w:fldCharType="end"/>
      </w:r>
    </w:p>
    <w:p w14:paraId="6B359E2B">
      <w:pPr>
        <w:spacing w:line="560" w:lineRule="exact"/>
        <w:rPr>
          <w:rFonts w:ascii="仿宋_GB2312" w:hAnsi="宋体" w:eastAsia="仿宋_GB2312"/>
          <w:b/>
          <w:bCs/>
          <w:color w:val="000000" w:themeColor="text1"/>
          <w:sz w:val="40"/>
          <w:szCs w:val="40"/>
          <w:highlight w:val="none"/>
          <w14:textFill>
            <w14:solidFill>
              <w14:schemeClr w14:val="tx1"/>
            </w14:solidFill>
          </w14:textFill>
        </w:rPr>
      </w:pPr>
      <w:r>
        <w:rPr>
          <w:rFonts w:ascii="仿宋_GB2312" w:hAnsi="仿宋_GB2312" w:cs="仿宋_GB2312"/>
          <w:b/>
          <w:bCs/>
          <w:color w:val="000000" w:themeColor="text1"/>
          <w:highlight w:val="none"/>
          <w14:textFill>
            <w14:solidFill>
              <w14:schemeClr w14:val="tx1"/>
            </w14:solidFill>
          </w14:textFill>
        </w:rPr>
        <w:fldChar w:fldCharType="end"/>
      </w:r>
    </w:p>
    <w:p w14:paraId="62207FC8">
      <w:pPr>
        <w:pStyle w:val="23"/>
        <w:rPr>
          <w:rFonts w:ascii="仿宋_GB2312" w:hAnsi="宋体" w:eastAsia="仿宋_GB2312"/>
          <w:color w:val="000000" w:themeColor="text1"/>
          <w:sz w:val="40"/>
          <w:szCs w:val="40"/>
          <w:highlight w:val="none"/>
          <w14:textFill>
            <w14:solidFill>
              <w14:schemeClr w14:val="tx1"/>
            </w14:solidFill>
          </w14:textFill>
        </w:rPr>
      </w:pPr>
    </w:p>
    <w:p w14:paraId="4B032F5F">
      <w:pPr>
        <w:rPr>
          <w:rFonts w:ascii="仿宋_GB2312" w:hAnsi="宋体" w:eastAsia="仿宋_GB2312"/>
          <w:b/>
          <w:bCs/>
          <w:color w:val="000000" w:themeColor="text1"/>
          <w:sz w:val="40"/>
          <w:szCs w:val="40"/>
          <w:highlight w:val="none"/>
          <w14:textFill>
            <w14:solidFill>
              <w14:schemeClr w14:val="tx1"/>
            </w14:solidFill>
          </w14:textFill>
        </w:rPr>
      </w:pPr>
    </w:p>
    <w:p w14:paraId="672B8506">
      <w:pPr>
        <w:pStyle w:val="23"/>
        <w:rPr>
          <w:rFonts w:ascii="仿宋_GB2312" w:hAnsi="宋体" w:eastAsia="仿宋_GB2312"/>
          <w:color w:val="000000" w:themeColor="text1"/>
          <w:sz w:val="40"/>
          <w:szCs w:val="40"/>
          <w:highlight w:val="none"/>
          <w14:textFill>
            <w14:solidFill>
              <w14:schemeClr w14:val="tx1"/>
            </w14:solidFill>
          </w14:textFill>
        </w:rPr>
      </w:pPr>
    </w:p>
    <w:bookmarkEnd w:id="2"/>
    <w:bookmarkEnd w:id="3"/>
    <w:bookmarkEnd w:id="4"/>
    <w:p w14:paraId="4D9E730F">
      <w:pPr>
        <w:snapToGrid w:val="0"/>
        <w:spacing w:line="540" w:lineRule="exact"/>
        <w:jc w:val="center"/>
        <w:outlineLvl w:val="0"/>
        <w:rPr>
          <w:rFonts w:ascii="仿宋_GB2312" w:hAnsi="宋体" w:eastAsia="仿宋_GB2312" w:cs="仿宋_GB2312"/>
          <w:b/>
          <w:bCs/>
          <w:color w:val="000000" w:themeColor="text1"/>
          <w:sz w:val="28"/>
          <w:szCs w:val="28"/>
          <w:highlight w:val="none"/>
          <w14:textFill>
            <w14:solidFill>
              <w14:schemeClr w14:val="tx1"/>
            </w14:solidFill>
          </w14:textFill>
        </w:rPr>
        <w:sectPr>
          <w:headerReference r:id="rId5" w:type="default"/>
          <w:footerReference r:id="rId6" w:type="default"/>
          <w:pgSz w:w="11906" w:h="16838"/>
          <w:pgMar w:top="1389" w:right="1247" w:bottom="1389" w:left="1247" w:header="851" w:footer="992" w:gutter="284"/>
          <w:cols w:space="720" w:num="1"/>
          <w:docGrid w:linePitch="312" w:charSpace="0"/>
        </w:sectPr>
      </w:pPr>
      <w:bookmarkStart w:id="5" w:name="_Toc354491895"/>
      <w:bookmarkStart w:id="6" w:name="_Toc24708463"/>
      <w:bookmarkStart w:id="7" w:name="_Toc3347"/>
      <w:bookmarkStart w:id="8" w:name="_Toc356371429"/>
    </w:p>
    <w:p w14:paraId="4C7EB311">
      <w:pPr>
        <w:snapToGrid w:val="0"/>
        <w:spacing w:line="540" w:lineRule="exact"/>
        <w:jc w:val="center"/>
        <w:outlineLvl w:val="0"/>
        <w:rPr>
          <w:rFonts w:ascii="仿宋_GB2312" w:hAnsi="宋体" w:eastAsia="仿宋_GB2312" w:cs="仿宋_GB2312"/>
          <w:b/>
          <w:bCs/>
          <w:color w:val="000000" w:themeColor="text1"/>
          <w:sz w:val="28"/>
          <w:szCs w:val="28"/>
          <w:highlight w:val="none"/>
          <w14:textFill>
            <w14:solidFill>
              <w14:schemeClr w14:val="tx1"/>
            </w14:solidFill>
          </w14:textFill>
        </w:rPr>
      </w:pPr>
      <w:r>
        <w:rPr>
          <w:rFonts w:hint="eastAsia" w:ascii="仿宋_GB2312" w:hAnsi="宋体" w:eastAsia="仿宋_GB2312" w:cs="仿宋_GB2312"/>
          <w:b/>
          <w:bCs/>
          <w:color w:val="000000" w:themeColor="text1"/>
          <w:sz w:val="28"/>
          <w:szCs w:val="28"/>
          <w:highlight w:val="none"/>
          <w14:textFill>
            <w14:solidFill>
              <w14:schemeClr w14:val="tx1"/>
            </w14:solidFill>
          </w14:textFill>
        </w:rPr>
        <w:t>第一章</w:t>
      </w:r>
      <w:bookmarkEnd w:id="5"/>
      <w:r>
        <w:rPr>
          <w:rFonts w:hint="eastAsia" w:ascii="仿宋_GB2312" w:hAnsi="宋体" w:eastAsia="仿宋_GB2312" w:cs="仿宋_GB2312"/>
          <w:b/>
          <w:bCs/>
          <w:color w:val="000000" w:themeColor="text1"/>
          <w:sz w:val="28"/>
          <w:szCs w:val="28"/>
          <w:highlight w:val="none"/>
          <w14:textFill>
            <w14:solidFill>
              <w14:schemeClr w14:val="tx1"/>
            </w14:solidFill>
          </w14:textFill>
        </w:rPr>
        <w:t xml:space="preserve"> </w:t>
      </w:r>
      <w:bookmarkEnd w:id="6"/>
      <w:bookmarkEnd w:id="7"/>
      <w:bookmarkEnd w:id="8"/>
      <w:r>
        <w:rPr>
          <w:rFonts w:hint="eastAsia" w:ascii="仿宋_GB2312" w:hAnsi="宋体" w:eastAsia="仿宋_GB2312" w:cs="仿宋_GB2312"/>
          <w:b/>
          <w:bCs/>
          <w:color w:val="000000" w:themeColor="text1"/>
          <w:sz w:val="28"/>
          <w:szCs w:val="28"/>
          <w:highlight w:val="none"/>
          <w14:textFill>
            <w14:solidFill>
              <w14:schemeClr w14:val="tx1"/>
            </w14:solidFill>
          </w14:textFill>
        </w:rPr>
        <w:t>竞争性选择公告</w:t>
      </w:r>
    </w:p>
    <w:p w14:paraId="0671DA64">
      <w:pPr>
        <w:pStyle w:val="23"/>
        <w:rPr>
          <w:color w:val="000000" w:themeColor="text1"/>
          <w:highlight w:val="none"/>
          <w14:textFill>
            <w14:solidFill>
              <w14:schemeClr w14:val="tx1"/>
            </w14:solidFill>
          </w14:textFill>
        </w:rPr>
      </w:pPr>
    </w:p>
    <w:p w14:paraId="51E3745D">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宣城市公共资源交易有限公司受</w:t>
      </w: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w:t>
      </w:r>
      <w:r>
        <w:rPr>
          <w:rFonts w:hint="eastAsia" w:ascii="仿宋_GB2312" w:eastAsia="仿宋_GB2312" w:cs="仿宋_GB2312"/>
          <w:color w:val="000000" w:themeColor="text1"/>
          <w:sz w:val="28"/>
          <w:szCs w:val="28"/>
          <w:highlight w:val="none"/>
          <w14:textFill>
            <w14:solidFill>
              <w14:schemeClr w14:val="tx1"/>
            </w14:solidFill>
          </w14:textFill>
        </w:rPr>
        <w:t>委托，就</w:t>
      </w: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宣城市总工会定期存款竞争性选择存放银行项目</w:t>
      </w:r>
      <w:r>
        <w:rPr>
          <w:rFonts w:hint="eastAsia" w:ascii="仿宋_GB2312" w:eastAsia="仿宋_GB2312" w:cs="仿宋_GB2312"/>
          <w:color w:val="000000" w:themeColor="text1"/>
          <w:sz w:val="28"/>
          <w:szCs w:val="28"/>
          <w:highlight w:val="none"/>
          <w14:textFill>
            <w14:solidFill>
              <w14:schemeClr w14:val="tx1"/>
            </w14:solidFill>
          </w14:textFill>
        </w:rPr>
        <w:t>公开</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欢迎</w:t>
      </w:r>
      <w:r>
        <w:rPr>
          <w:rFonts w:hint="eastAsia" w:ascii="仿宋_GB2312" w:eastAsia="仿宋_GB2312" w:cs="仿宋_GB2312"/>
          <w:color w:val="000000" w:themeColor="text1"/>
          <w:sz w:val="28"/>
          <w:szCs w:val="28"/>
          <w:highlight w:val="none"/>
          <w14:textFill>
            <w14:solidFill>
              <w14:schemeClr w14:val="tx1"/>
            </w14:solidFill>
          </w14:textFill>
        </w:rPr>
        <w:t>符合条件的银行机构参与</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w:t>
      </w:r>
    </w:p>
    <w:p w14:paraId="1610F996">
      <w:pPr>
        <w:snapToGrid w:val="0"/>
        <w:spacing w:line="540" w:lineRule="exact"/>
        <w:ind w:firstLine="562" w:firstLineChars="200"/>
        <w:rPr>
          <w:rFonts w:ascii="仿宋_GB2312" w:eastAsia="仿宋_GB2312" w:cs="仿宋_GB2312"/>
          <w:b/>
          <w:bCs/>
          <w:color w:val="000000" w:themeColor="text1"/>
          <w:sz w:val="28"/>
          <w:szCs w:val="28"/>
          <w:highlight w:val="none"/>
          <w14:textFill>
            <w14:solidFill>
              <w14:schemeClr w14:val="tx1"/>
            </w14:solidFill>
          </w14:textFill>
        </w:rPr>
      </w:pPr>
      <w:r>
        <w:rPr>
          <w:rFonts w:hint="eastAsia" w:ascii="仿宋_GB2312" w:eastAsia="仿宋_GB2312" w:cs="仿宋_GB2312"/>
          <w:b/>
          <w:bCs/>
          <w:color w:val="000000" w:themeColor="text1"/>
          <w:sz w:val="28"/>
          <w:szCs w:val="28"/>
          <w:highlight w:val="none"/>
          <w14:textFill>
            <w14:solidFill>
              <w14:schemeClr w14:val="tx1"/>
            </w14:solidFill>
          </w14:textFill>
        </w:rPr>
        <w:t>一、项目概况</w:t>
      </w:r>
    </w:p>
    <w:p w14:paraId="552F0A5C">
      <w:pPr>
        <w:snapToGrid w:val="0"/>
        <w:spacing w:line="540" w:lineRule="exact"/>
        <w:ind w:firstLine="560" w:firstLineChars="200"/>
        <w:rPr>
          <w:rFonts w:ascii="仿宋_GB2312" w:eastAsia="仿宋_GB2312" w:cs="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项目编号：HXJY1110001037811001</w:t>
      </w:r>
    </w:p>
    <w:p w14:paraId="45295407">
      <w:pPr>
        <w:snapToGrid w:val="0"/>
        <w:spacing w:line="540" w:lineRule="exact"/>
        <w:ind w:firstLine="560" w:firstLineChars="200"/>
        <w:rPr>
          <w:rFonts w:ascii="仿宋_GB2312" w:eastAsia="仿宋_GB2312" w:cs="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项目名称：</w:t>
      </w:r>
      <w:r>
        <w:rPr>
          <w:rFonts w:hint="eastAsia" w:ascii="仿宋_GB2312" w:eastAsia="仿宋_GB2312" w:cs="仿宋_GB2312"/>
          <w:color w:val="000000" w:themeColor="text1"/>
          <w:sz w:val="28"/>
          <w:szCs w:val="28"/>
          <w:highlight w:val="none"/>
          <w:shd w:val="clear" w:color="auto" w:fill="FFFFFF"/>
          <w:lang w:eastAsia="zh-CN"/>
          <w14:textFill>
            <w14:solidFill>
              <w14:schemeClr w14:val="tx1"/>
            </w14:solidFill>
          </w14:textFill>
        </w:rPr>
        <w:t>宣城市总工会定期存款竞争性选择存放银行项目（二次）</w:t>
      </w:r>
    </w:p>
    <w:tbl>
      <w:tblPr>
        <w:tblStyle w:val="60"/>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902"/>
        <w:gridCol w:w="910"/>
        <w:gridCol w:w="1800"/>
        <w:gridCol w:w="2548"/>
      </w:tblGrid>
      <w:tr w14:paraId="4F08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863" w:type="dxa"/>
            <w:vAlign w:val="center"/>
          </w:tcPr>
          <w:p w14:paraId="7C3E5ADF">
            <w:pPr>
              <w:snapToGrid w:val="0"/>
              <w:spacing w:line="540" w:lineRule="exact"/>
              <w:jc w:val="center"/>
              <w:rPr>
                <w:rFonts w:ascii="仿宋_GB2312" w:eastAsia="仿宋_GB2312" w:cs="仿宋_GB2312"/>
                <w:b/>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b/>
                <w:color w:val="000000" w:themeColor="text1"/>
                <w:sz w:val="28"/>
                <w:szCs w:val="28"/>
                <w:highlight w:val="none"/>
                <w:shd w:val="clear" w:color="auto" w:fill="FFFFFF"/>
                <w14:textFill>
                  <w14:solidFill>
                    <w14:schemeClr w14:val="tx1"/>
                  </w14:solidFill>
                </w14:textFill>
              </w:rPr>
              <w:t>序号</w:t>
            </w:r>
          </w:p>
        </w:tc>
        <w:tc>
          <w:tcPr>
            <w:tcW w:w="2902" w:type="dxa"/>
            <w:vAlign w:val="center"/>
          </w:tcPr>
          <w:p w14:paraId="6149F1B6">
            <w:pPr>
              <w:snapToGrid w:val="0"/>
              <w:spacing w:line="540" w:lineRule="exact"/>
              <w:jc w:val="center"/>
              <w:rPr>
                <w:rFonts w:ascii="仿宋_GB2312" w:eastAsia="仿宋_GB2312" w:cs="仿宋_GB2312"/>
                <w:b/>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b/>
                <w:color w:val="000000" w:themeColor="text1"/>
                <w:sz w:val="28"/>
                <w:szCs w:val="28"/>
                <w:highlight w:val="none"/>
                <w:shd w:val="clear" w:color="auto" w:fill="FFFFFF"/>
                <w14:textFill>
                  <w14:solidFill>
                    <w14:schemeClr w14:val="tx1"/>
                  </w14:solidFill>
                </w14:textFill>
              </w:rPr>
              <w:t>内容</w:t>
            </w:r>
          </w:p>
        </w:tc>
        <w:tc>
          <w:tcPr>
            <w:tcW w:w="910" w:type="dxa"/>
            <w:vAlign w:val="center"/>
          </w:tcPr>
          <w:p w14:paraId="5F5EAE83">
            <w:pPr>
              <w:snapToGrid w:val="0"/>
              <w:spacing w:line="540" w:lineRule="exact"/>
              <w:jc w:val="center"/>
              <w:rPr>
                <w:rFonts w:ascii="仿宋_GB2312" w:eastAsia="仿宋_GB2312" w:cs="仿宋_GB2312"/>
                <w:b/>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b/>
                <w:color w:val="000000" w:themeColor="text1"/>
                <w:sz w:val="28"/>
                <w:szCs w:val="28"/>
                <w:highlight w:val="none"/>
                <w:shd w:val="clear" w:color="auto" w:fill="FFFFFF"/>
                <w14:textFill>
                  <w14:solidFill>
                    <w14:schemeClr w14:val="tx1"/>
                  </w14:solidFill>
                </w14:textFill>
              </w:rPr>
              <w:t>单位</w:t>
            </w:r>
          </w:p>
        </w:tc>
        <w:tc>
          <w:tcPr>
            <w:tcW w:w="1800" w:type="dxa"/>
            <w:vAlign w:val="center"/>
          </w:tcPr>
          <w:p w14:paraId="08CAE808">
            <w:pPr>
              <w:snapToGrid w:val="0"/>
              <w:spacing w:line="540" w:lineRule="exact"/>
              <w:jc w:val="center"/>
              <w:rPr>
                <w:rFonts w:ascii="仿宋_GB2312" w:eastAsia="仿宋_GB2312" w:cs="仿宋_GB2312"/>
                <w:b/>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b/>
                <w:color w:val="000000" w:themeColor="text1"/>
                <w:sz w:val="28"/>
                <w:szCs w:val="28"/>
                <w:highlight w:val="none"/>
                <w:shd w:val="clear" w:color="auto" w:fill="FFFFFF"/>
                <w14:textFill>
                  <w14:solidFill>
                    <w14:schemeClr w14:val="tx1"/>
                  </w14:solidFill>
                </w14:textFill>
              </w:rPr>
              <w:t>数量</w:t>
            </w:r>
          </w:p>
        </w:tc>
        <w:tc>
          <w:tcPr>
            <w:tcW w:w="2548" w:type="dxa"/>
            <w:vAlign w:val="center"/>
          </w:tcPr>
          <w:p w14:paraId="4801B164">
            <w:pPr>
              <w:snapToGrid w:val="0"/>
              <w:spacing w:line="540" w:lineRule="exact"/>
              <w:jc w:val="center"/>
              <w:rPr>
                <w:rFonts w:ascii="仿宋_GB2312" w:eastAsia="仿宋_GB2312" w:cs="仿宋_GB2312"/>
                <w:b/>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b/>
                <w:color w:val="000000" w:themeColor="text1"/>
                <w:sz w:val="28"/>
                <w:szCs w:val="28"/>
                <w:highlight w:val="none"/>
                <w:shd w:val="clear" w:color="auto" w:fill="FFFFFF"/>
                <w14:textFill>
                  <w14:solidFill>
                    <w14:schemeClr w14:val="tx1"/>
                  </w14:solidFill>
                </w14:textFill>
              </w:rPr>
              <w:t>账户服务期限</w:t>
            </w:r>
          </w:p>
        </w:tc>
      </w:tr>
      <w:tr w14:paraId="1330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863" w:type="dxa"/>
            <w:vAlign w:val="center"/>
          </w:tcPr>
          <w:p w14:paraId="6E4E6180">
            <w:pPr>
              <w:snapToGrid w:val="0"/>
              <w:spacing w:line="540" w:lineRule="exact"/>
              <w:jc w:val="center"/>
              <w:rPr>
                <w:rFonts w:ascii="仿宋_GB2312" w:eastAsia="仿宋_GB2312" w:cs="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1</w:t>
            </w:r>
          </w:p>
        </w:tc>
        <w:tc>
          <w:tcPr>
            <w:tcW w:w="2902" w:type="dxa"/>
            <w:vAlign w:val="center"/>
          </w:tcPr>
          <w:p w14:paraId="5257D9DD">
            <w:pPr>
              <w:snapToGrid w:val="0"/>
              <w:spacing w:line="540" w:lineRule="exact"/>
              <w:jc w:val="center"/>
              <w:rPr>
                <w:rFonts w:ascii="仿宋_GB2312" w:eastAsia="仿宋_GB2312" w:cs="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宣城市总工会定期存款竞争性选择存放银行项目（二次）</w:t>
            </w:r>
          </w:p>
        </w:tc>
        <w:tc>
          <w:tcPr>
            <w:tcW w:w="910" w:type="dxa"/>
            <w:vAlign w:val="center"/>
          </w:tcPr>
          <w:p w14:paraId="4723EACA">
            <w:pPr>
              <w:snapToGrid w:val="0"/>
              <w:spacing w:line="540" w:lineRule="exact"/>
              <w:jc w:val="center"/>
              <w:rPr>
                <w:rFonts w:ascii="仿宋_GB2312" w:eastAsia="仿宋_GB2312" w:cs="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家</w:t>
            </w:r>
          </w:p>
        </w:tc>
        <w:tc>
          <w:tcPr>
            <w:tcW w:w="1800" w:type="dxa"/>
            <w:vAlign w:val="center"/>
          </w:tcPr>
          <w:p w14:paraId="05045F34">
            <w:pPr>
              <w:snapToGrid w:val="0"/>
              <w:spacing w:line="540" w:lineRule="exact"/>
              <w:jc w:val="center"/>
              <w:rPr>
                <w:rFonts w:hint="eastAsia" w:ascii="仿宋_GB2312" w:eastAsia="仿宋_GB2312" w:cs="仿宋_GB2312"/>
                <w:color w:val="000000" w:themeColor="text1"/>
                <w:sz w:val="28"/>
                <w:szCs w:val="28"/>
                <w:highlight w:val="none"/>
                <w:shd w:val="clear" w:color="auto" w:fill="FFFFFF"/>
                <w:lang w:eastAsia="zh-CN"/>
                <w14:textFill>
                  <w14:solidFill>
                    <w14:schemeClr w14:val="tx1"/>
                  </w14:solidFill>
                </w14:textFill>
              </w:rPr>
            </w:pP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1</w:t>
            </w:r>
          </w:p>
        </w:tc>
        <w:tc>
          <w:tcPr>
            <w:tcW w:w="2548" w:type="dxa"/>
            <w:vAlign w:val="center"/>
          </w:tcPr>
          <w:p w14:paraId="6B7718D1">
            <w:pPr>
              <w:snapToGrid w:val="0"/>
              <w:spacing w:line="540" w:lineRule="exact"/>
              <w:jc w:val="center"/>
              <w:rPr>
                <w:rFonts w:ascii="仿宋_GB2312" w:eastAsia="仿宋_GB2312" w:cs="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1年</w:t>
            </w:r>
          </w:p>
        </w:tc>
      </w:tr>
    </w:tbl>
    <w:p w14:paraId="1E28B117">
      <w:pPr>
        <w:snapToGrid w:val="0"/>
        <w:spacing w:line="540" w:lineRule="exact"/>
        <w:ind w:firstLine="562" w:firstLineChars="200"/>
        <w:rPr>
          <w:rFonts w:ascii="仿宋_GB2312" w:eastAsia="仿宋_GB2312"/>
          <w:b/>
          <w:bCs/>
          <w:color w:val="000000" w:themeColor="text1"/>
          <w:sz w:val="28"/>
          <w:szCs w:val="28"/>
          <w:highlight w:val="none"/>
          <w14:textFill>
            <w14:solidFill>
              <w14:schemeClr w14:val="tx1"/>
            </w14:solidFill>
          </w14:textFill>
        </w:rPr>
      </w:pPr>
      <w:r>
        <w:rPr>
          <w:rFonts w:hint="eastAsia" w:ascii="仿宋_GB2312" w:eastAsia="仿宋_GB2312" w:cs="仿宋_GB2312"/>
          <w:b/>
          <w:bCs/>
          <w:color w:val="000000" w:themeColor="text1"/>
          <w:sz w:val="28"/>
          <w:szCs w:val="28"/>
          <w:highlight w:val="none"/>
          <w14:textFill>
            <w14:solidFill>
              <w14:schemeClr w14:val="tx1"/>
            </w14:solidFill>
          </w14:textFill>
        </w:rPr>
        <w:t>二、</w:t>
      </w:r>
      <w:r>
        <w:rPr>
          <w:rFonts w:hint="eastAsia" w:ascii="仿宋_GB2312" w:eastAsia="仿宋_GB2312" w:cs="仿宋_GB2312"/>
          <w:b/>
          <w:bCs/>
          <w:color w:val="000000" w:themeColor="text1"/>
          <w:sz w:val="28"/>
          <w:szCs w:val="28"/>
          <w:highlight w:val="none"/>
          <w:lang w:val="en-US" w:eastAsia="zh-CN"/>
          <w14:textFill>
            <w14:solidFill>
              <w14:schemeClr w14:val="tx1"/>
            </w14:solidFill>
          </w14:textFill>
        </w:rPr>
        <w:t>投标</w:t>
      </w:r>
      <w:r>
        <w:rPr>
          <w:rFonts w:hint="eastAsia" w:ascii="仿宋_GB2312" w:eastAsia="仿宋_GB2312" w:cs="仿宋_GB2312"/>
          <w:b/>
          <w:bCs/>
          <w:color w:val="000000" w:themeColor="text1"/>
          <w:sz w:val="28"/>
          <w:szCs w:val="28"/>
          <w:highlight w:val="none"/>
          <w14:textFill>
            <w14:solidFill>
              <w14:schemeClr w14:val="tx1"/>
            </w14:solidFill>
          </w14:textFill>
        </w:rPr>
        <w:t>人资格要求</w:t>
      </w:r>
      <w:r>
        <w:rPr>
          <w:rFonts w:ascii="仿宋_GB2312" w:eastAsia="仿宋_GB2312" w:cs="仿宋_GB2312"/>
          <w:b/>
          <w:bCs/>
          <w:color w:val="000000" w:themeColor="text1"/>
          <w:sz w:val="28"/>
          <w:szCs w:val="28"/>
          <w:highlight w:val="none"/>
          <w14:textFill>
            <w14:solidFill>
              <w14:schemeClr w14:val="tx1"/>
            </w14:solidFill>
          </w14:textFill>
        </w:rPr>
        <w:t>:</w:t>
      </w:r>
    </w:p>
    <w:p w14:paraId="182C166E">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参与</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的银行，须同时满足下列条件：</w:t>
      </w:r>
    </w:p>
    <w:p w14:paraId="08702DA4">
      <w:pPr>
        <w:pStyle w:val="54"/>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textAlignment w:val="auto"/>
        <w:outlineLvl w:val="9"/>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在宣城市区设有分支机构，即在宣城市区设有总行、分行或支行，投标时需明确资金存放网点。</w:t>
      </w:r>
    </w:p>
    <w:p w14:paraId="6F5EAAF0">
      <w:pPr>
        <w:pStyle w:val="5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645" w:leftChars="0" w:right="0" w:rightChars="0"/>
        <w:textAlignment w:val="auto"/>
        <w:outlineLvl w:val="9"/>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（二）投标银行须出具廉政承诺书。</w:t>
      </w:r>
    </w:p>
    <w:p w14:paraId="56F4F166">
      <w:pPr>
        <w:pStyle w:val="5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textAlignment w:val="auto"/>
        <w:outlineLvl w:val="9"/>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（三）分支机构参与此次定期存款的招标，需取得分行授权。</w:t>
      </w:r>
    </w:p>
    <w:p w14:paraId="6B856656">
      <w:pPr>
        <w:snapToGrid w:val="0"/>
        <w:spacing w:line="540" w:lineRule="exact"/>
        <w:ind w:firstLine="562" w:firstLineChars="200"/>
        <w:rPr>
          <w:rFonts w:ascii="仿宋_GB2312" w:eastAsia="仿宋_GB2312"/>
          <w:b/>
          <w:bCs/>
          <w:color w:val="000000" w:themeColor="text1"/>
          <w:sz w:val="28"/>
          <w:szCs w:val="28"/>
          <w:highlight w:val="none"/>
          <w14:textFill>
            <w14:solidFill>
              <w14:schemeClr w14:val="tx1"/>
            </w14:solidFill>
          </w14:textFill>
        </w:rPr>
      </w:pPr>
      <w:r>
        <w:rPr>
          <w:rFonts w:hint="eastAsia" w:ascii="仿宋_GB2312" w:eastAsia="仿宋_GB2312" w:cs="仿宋_GB2312"/>
          <w:b/>
          <w:bCs/>
          <w:color w:val="000000" w:themeColor="text1"/>
          <w:sz w:val="28"/>
          <w:szCs w:val="28"/>
          <w:highlight w:val="none"/>
          <w14:textFill>
            <w14:solidFill>
              <w14:schemeClr w14:val="tx1"/>
            </w14:solidFill>
          </w14:textFill>
        </w:rPr>
        <w:t>三、获取</w:t>
      </w:r>
      <w:r>
        <w:rPr>
          <w:rFonts w:hint="eastAsia" w:ascii="仿宋_GB2312" w:eastAsia="仿宋_GB2312" w:cs="仿宋_GB2312"/>
          <w:b/>
          <w:bCs/>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b/>
          <w:bCs/>
          <w:color w:val="000000" w:themeColor="text1"/>
          <w:sz w:val="28"/>
          <w:szCs w:val="28"/>
          <w:highlight w:val="none"/>
          <w14:textFill>
            <w14:solidFill>
              <w14:schemeClr w14:val="tx1"/>
            </w14:solidFill>
          </w14:textFill>
        </w:rPr>
        <w:t>方式</w:t>
      </w:r>
    </w:p>
    <w:p w14:paraId="68956A66">
      <w:pPr>
        <w:wordWrap w:val="0"/>
        <w:snapToGrid w:val="0"/>
        <w:spacing w:line="540" w:lineRule="exact"/>
        <w:ind w:firstLine="560" w:firstLineChars="200"/>
        <w:jc w:val="left"/>
        <w:rPr>
          <w:rFonts w:ascii="仿宋_GB2312" w:eastAsia="仿宋_GB2312" w:cs="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请于公告发布之日起从宣城市公共资源交易有限公司网站（http://www.xcsggzijygs.com:8080/）下载</w:t>
      </w:r>
      <w:r>
        <w:rPr>
          <w:rFonts w:hint="eastAsia" w:ascii="仿宋_GB2312" w:eastAsia="仿宋_GB2312" w:cs="仿宋_GB2312"/>
          <w:color w:val="000000" w:themeColor="text1"/>
          <w:sz w:val="28"/>
          <w:szCs w:val="28"/>
          <w:highlight w:val="none"/>
          <w:shd w:val="clear" w:color="auto" w:fill="FFFFFF"/>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w:t>
      </w:r>
    </w:p>
    <w:p w14:paraId="010BECB4">
      <w:pPr>
        <w:snapToGrid w:val="0"/>
        <w:spacing w:line="540" w:lineRule="exact"/>
        <w:ind w:firstLine="562" w:firstLineChars="200"/>
        <w:jc w:val="left"/>
        <w:rPr>
          <w:rFonts w:ascii="仿宋_GB2312" w:eastAsia="仿宋_GB2312" w:cs="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b/>
          <w:bCs/>
          <w:color w:val="000000" w:themeColor="text1"/>
          <w:sz w:val="28"/>
          <w:szCs w:val="28"/>
          <w:highlight w:val="none"/>
          <w14:textFill>
            <w14:solidFill>
              <w14:schemeClr w14:val="tx1"/>
            </w14:solidFill>
          </w14:textFill>
        </w:rPr>
        <w:t>四、</w:t>
      </w:r>
      <w:r>
        <w:rPr>
          <w:rFonts w:hint="eastAsia" w:ascii="仿宋_GB2312" w:eastAsia="仿宋_GB2312" w:cs="仿宋_GB2312"/>
          <w:b/>
          <w:bCs/>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b/>
          <w:bCs/>
          <w:color w:val="000000" w:themeColor="text1"/>
          <w:sz w:val="28"/>
          <w:szCs w:val="28"/>
          <w:highlight w:val="none"/>
          <w14:textFill>
            <w14:solidFill>
              <w14:schemeClr w14:val="tx1"/>
            </w14:solidFill>
          </w14:textFill>
        </w:rPr>
        <w:t>文件递交截止时间及地点：</w:t>
      </w:r>
    </w:p>
    <w:p w14:paraId="69EFF4BE">
      <w:pPr>
        <w:snapToGrid w:val="0"/>
        <w:spacing w:line="540" w:lineRule="exact"/>
        <w:ind w:firstLine="560" w:firstLineChars="200"/>
        <w:jc w:val="left"/>
        <w:rPr>
          <w:rFonts w:ascii="仿宋_GB2312" w:eastAsia="仿宋_GB2312" w:cs="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color w:val="000000" w:themeColor="text1"/>
          <w:sz w:val="28"/>
          <w:szCs w:val="28"/>
          <w:highlight w:val="none"/>
          <w:shd w:val="clear" w:color="auto" w:fill="FFFFFF"/>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文件递交时间：须在202</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5</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年</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6</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月</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30</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日</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09</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时</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00</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分（在</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8</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30</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9</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3</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0之间，不在规定时间送达的</w:t>
      </w:r>
      <w:r>
        <w:rPr>
          <w:rFonts w:hint="eastAsia" w:ascii="仿宋_GB2312" w:eastAsia="仿宋_GB2312" w:cs="仿宋_GB2312"/>
          <w:color w:val="000000" w:themeColor="text1"/>
          <w:sz w:val="28"/>
          <w:szCs w:val="28"/>
          <w:highlight w:val="none"/>
          <w:shd w:val="clear" w:color="auto" w:fill="FFFFFF"/>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文件拒绝接收）将</w:t>
      </w:r>
      <w:r>
        <w:rPr>
          <w:rFonts w:hint="eastAsia" w:ascii="仿宋_GB2312" w:eastAsia="仿宋_GB2312" w:cs="仿宋_GB2312"/>
          <w:color w:val="000000" w:themeColor="text1"/>
          <w:sz w:val="28"/>
          <w:szCs w:val="28"/>
          <w:highlight w:val="none"/>
          <w:shd w:val="clear" w:color="auto" w:fill="FFFFFF"/>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文件送达至指定地点。</w:t>
      </w:r>
      <w:r>
        <w:rPr>
          <w:rFonts w:hint="eastAsia" w:ascii="仿宋_GB2312" w:eastAsia="仿宋_GB2312" w:cs="仿宋_GB2312"/>
          <w:color w:val="000000" w:themeColor="text1"/>
          <w:sz w:val="28"/>
          <w:szCs w:val="28"/>
          <w:highlight w:val="none"/>
          <w:shd w:val="clear" w:color="auto" w:fill="FFFFFF"/>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文件送达地点：宣城市公共资源交易有限公司第</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1</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开标室（宣城市梅园路香江金郡东区12栋3楼），联系电话：0563-</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3013002</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，联系人：</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秀</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工。</w:t>
      </w:r>
    </w:p>
    <w:p w14:paraId="474DFCE9">
      <w:pPr>
        <w:snapToGrid w:val="0"/>
        <w:spacing w:line="540" w:lineRule="exact"/>
        <w:ind w:firstLine="562" w:firstLineChars="200"/>
        <w:jc w:val="left"/>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b/>
          <w:bCs/>
          <w:color w:val="000000" w:themeColor="text1"/>
          <w:sz w:val="28"/>
          <w:szCs w:val="28"/>
          <w:highlight w:val="none"/>
          <w14:textFill>
            <w14:solidFill>
              <w14:schemeClr w14:val="tx1"/>
            </w14:solidFill>
          </w14:textFill>
        </w:rPr>
        <w:t>五、</w:t>
      </w:r>
      <w:r>
        <w:rPr>
          <w:rFonts w:hint="eastAsia" w:ascii="仿宋_GB2312" w:eastAsia="仿宋_GB2312" w:cs="仿宋_GB2312"/>
          <w:b/>
          <w:bCs/>
          <w:color w:val="000000" w:themeColor="text1"/>
          <w:sz w:val="28"/>
          <w:szCs w:val="28"/>
          <w:highlight w:val="none"/>
          <w:lang w:eastAsia="zh-CN"/>
          <w14:textFill>
            <w14:solidFill>
              <w14:schemeClr w14:val="tx1"/>
            </w14:solidFill>
          </w14:textFill>
        </w:rPr>
        <w:t>招标</w:t>
      </w:r>
      <w:r>
        <w:rPr>
          <w:rFonts w:hint="eastAsia" w:ascii="仿宋_GB2312" w:eastAsia="仿宋_GB2312" w:cs="仿宋_GB2312"/>
          <w:b/>
          <w:bCs/>
          <w:color w:val="000000" w:themeColor="text1"/>
          <w:sz w:val="28"/>
          <w:szCs w:val="28"/>
          <w:highlight w:val="none"/>
          <w14:textFill>
            <w14:solidFill>
              <w14:schemeClr w14:val="tx1"/>
            </w14:solidFill>
          </w14:textFill>
        </w:rPr>
        <w:t>时间：</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202</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5</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年</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6</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月</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30</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日</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09</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时</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00</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分。</w:t>
      </w:r>
    </w:p>
    <w:p w14:paraId="1140950B">
      <w:pPr>
        <w:snapToGrid w:val="0"/>
        <w:spacing w:line="540" w:lineRule="exact"/>
        <w:ind w:firstLine="560" w:firstLineChars="200"/>
        <w:jc w:val="lef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shd w:val="clear" w:color="auto" w:fill="FFFFFF"/>
          <w:lang w:eastAsia="zh-CN"/>
          <w14:textFill>
            <w14:solidFill>
              <w14:schemeClr w14:val="tx1"/>
            </w14:solidFill>
          </w14:textFill>
        </w:rPr>
        <w:t>招标</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地点：宣城市公共资源交易有限公司开标室（宣城市梅园路香江金郡东区12栋3楼）。</w:t>
      </w:r>
    </w:p>
    <w:p w14:paraId="0052CFC1">
      <w:pPr>
        <w:snapToGrid w:val="0"/>
        <w:spacing w:line="540" w:lineRule="exact"/>
        <w:ind w:firstLine="562" w:firstLineChars="200"/>
        <w:rPr>
          <w:rFonts w:ascii="仿宋_GB2312" w:eastAsia="仿宋_GB2312"/>
          <w:b/>
          <w:bCs/>
          <w:color w:val="000000" w:themeColor="text1"/>
          <w:sz w:val="28"/>
          <w:szCs w:val="28"/>
          <w:highlight w:val="none"/>
          <w14:textFill>
            <w14:solidFill>
              <w14:schemeClr w14:val="tx1"/>
            </w14:solidFill>
          </w14:textFill>
        </w:rPr>
      </w:pPr>
      <w:r>
        <w:rPr>
          <w:rFonts w:hint="eastAsia" w:ascii="仿宋_GB2312" w:eastAsia="仿宋_GB2312" w:cs="仿宋_GB2312"/>
          <w:b/>
          <w:bCs/>
          <w:color w:val="000000" w:themeColor="text1"/>
          <w:sz w:val="28"/>
          <w:szCs w:val="28"/>
          <w:highlight w:val="none"/>
          <w14:textFill>
            <w14:solidFill>
              <w14:schemeClr w14:val="tx1"/>
            </w14:solidFill>
          </w14:textFill>
        </w:rPr>
        <w:t>六、投标保证金</w:t>
      </w:r>
    </w:p>
    <w:p w14:paraId="58982288">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本项目不收取投标保证金。</w:t>
      </w:r>
    </w:p>
    <w:p w14:paraId="16237B0C">
      <w:pPr>
        <w:snapToGrid w:val="0"/>
        <w:spacing w:line="540" w:lineRule="exact"/>
        <w:ind w:firstLine="562" w:firstLineChars="200"/>
        <w:rPr>
          <w:rFonts w:ascii="仿宋_GB2312" w:eastAsia="仿宋_GB2312"/>
          <w:b/>
          <w:bCs/>
          <w:color w:val="000000" w:themeColor="text1"/>
          <w:sz w:val="28"/>
          <w:szCs w:val="28"/>
          <w:highlight w:val="none"/>
          <w14:textFill>
            <w14:solidFill>
              <w14:schemeClr w14:val="tx1"/>
            </w14:solidFill>
          </w14:textFill>
        </w:rPr>
      </w:pPr>
      <w:r>
        <w:rPr>
          <w:rFonts w:hint="eastAsia" w:ascii="仿宋_GB2312" w:eastAsia="仿宋_GB2312" w:cs="仿宋_GB2312"/>
          <w:b/>
          <w:bCs/>
          <w:color w:val="000000" w:themeColor="text1"/>
          <w:sz w:val="28"/>
          <w:szCs w:val="28"/>
          <w:highlight w:val="none"/>
          <w14:textFill>
            <w14:solidFill>
              <w14:schemeClr w14:val="tx1"/>
            </w14:solidFill>
          </w14:textFill>
        </w:rPr>
        <w:t>七、联系方式</w:t>
      </w:r>
    </w:p>
    <w:p w14:paraId="3E7CB55F">
      <w:pPr>
        <w:snapToGrid w:val="0"/>
        <w:spacing w:line="540" w:lineRule="exact"/>
        <w:ind w:firstLine="560" w:firstLineChars="200"/>
        <w:rPr>
          <w:rFonts w:hint="eastAsia" w:asci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（一）项目单位：</w:t>
      </w: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w:t>
      </w:r>
    </w:p>
    <w:p w14:paraId="496210A1">
      <w:pPr>
        <w:snapToGrid w:val="0"/>
        <w:spacing w:line="540" w:lineRule="exact"/>
        <w:ind w:firstLine="560" w:firstLineChars="200"/>
        <w:rPr>
          <w:rFonts w:hint="eastAsia" w:asci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eastAsia="仿宋_GB2312" w:cs="仿宋_GB2312"/>
          <w:color w:val="000000" w:themeColor="text1"/>
          <w:sz w:val="28"/>
          <w:szCs w:val="28"/>
          <w:highlight w:val="none"/>
          <w:lang w:eastAsia="zh-CN"/>
          <w14:textFill>
            <w14:solidFill>
              <w14:schemeClr w14:val="tx1"/>
            </w14:solidFill>
          </w14:textFill>
        </w:rPr>
        <w:t>地址：安徽省宣城市宣州区鳌峰中路52号宣城市总工会</w:t>
      </w:r>
    </w:p>
    <w:p w14:paraId="0F308401">
      <w:pPr>
        <w:snapToGrid w:val="0"/>
        <w:spacing w:line="540" w:lineRule="exact"/>
        <w:ind w:firstLine="560" w:firstLineChars="200"/>
        <w:rPr>
          <w:rFonts w:hint="eastAsia" w:asci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s="仿宋_GB2312"/>
          <w:color w:val="000000" w:themeColor="text1"/>
          <w:sz w:val="28"/>
          <w:szCs w:val="28"/>
          <w:highlight w:val="none"/>
          <w:lang w:eastAsia="zh-CN"/>
          <w14:textFill>
            <w14:solidFill>
              <w14:schemeClr w14:val="tx1"/>
            </w14:solidFill>
          </w14:textFill>
        </w:rPr>
        <w:t>联系人：</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俞工</w:t>
      </w:r>
    </w:p>
    <w:p w14:paraId="6592DC92">
      <w:pPr>
        <w:snapToGrid w:val="0"/>
        <w:spacing w:line="540" w:lineRule="exact"/>
        <w:ind w:firstLine="560" w:firstLineChars="200"/>
        <w:rPr>
          <w:rFonts w:hint="default" w:asci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s="仿宋_GB2312"/>
          <w:color w:val="000000" w:themeColor="text1"/>
          <w:sz w:val="28"/>
          <w:szCs w:val="28"/>
          <w:highlight w:val="none"/>
          <w:lang w:eastAsia="zh-CN"/>
          <w14:textFill>
            <w14:solidFill>
              <w14:schemeClr w14:val="tx1"/>
            </w14:solidFill>
          </w14:textFill>
        </w:rPr>
        <w:t>电话：</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0563-3024896</w:t>
      </w:r>
    </w:p>
    <w:p w14:paraId="3DE7B739">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（二）代理机构：宣城市公共资源交易有限公司</w:t>
      </w:r>
    </w:p>
    <w:p w14:paraId="4A250553">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地址：宣城市梅园路香江金郡东区12栋3楼</w:t>
      </w:r>
    </w:p>
    <w:p w14:paraId="32DDCCB1">
      <w:pPr>
        <w:snapToGrid w:val="0"/>
        <w:spacing w:line="540" w:lineRule="exact"/>
        <w:ind w:firstLine="560" w:firstLineChars="200"/>
        <w:rPr>
          <w:rFonts w:ascii="仿宋_GB2312" w:hAnsi="宋体"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联系人：</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秀工</w:t>
      </w:r>
      <w:r>
        <w:rPr>
          <w:rFonts w:hint="eastAsia" w:ascii="仿宋_GB2312" w:eastAsia="仿宋_GB2312" w:cs="仿宋_GB2312"/>
          <w:color w:val="000000" w:themeColor="text1"/>
          <w:sz w:val="28"/>
          <w:szCs w:val="28"/>
          <w:highlight w:val="none"/>
          <w14:textFill>
            <w14:solidFill>
              <w14:schemeClr w14:val="tx1"/>
            </w14:solidFill>
          </w14:textFill>
        </w:rPr>
        <w:t>        </w:t>
      </w:r>
      <w:r>
        <w:rPr>
          <w:rFonts w:hint="eastAsia" w:ascii="仿宋_GB2312" w:hAnsi="宋体" w:eastAsia="仿宋_GB2312" w:cs="仿宋_GB2312"/>
          <w:color w:val="000000" w:themeColor="text1"/>
          <w:sz w:val="28"/>
          <w:szCs w:val="28"/>
          <w:highlight w:val="none"/>
          <w14:textFill>
            <w14:solidFill>
              <w14:schemeClr w14:val="tx1"/>
            </w14:solidFill>
          </w14:textFill>
        </w:rPr>
        <w:t> </w:t>
      </w:r>
    </w:p>
    <w:p w14:paraId="1261875C">
      <w:pPr>
        <w:snapToGrid w:val="0"/>
        <w:spacing w:line="540" w:lineRule="exact"/>
        <w:ind w:firstLine="560" w:firstLineChars="200"/>
        <w:rPr>
          <w:rFonts w:hint="default" w:asci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电话：</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0563-3013002</w:t>
      </w:r>
    </w:p>
    <w:p w14:paraId="497297E3">
      <w:pPr>
        <w:snapToGrid w:val="0"/>
        <w:spacing w:line="540" w:lineRule="exact"/>
        <w:jc w:val="right"/>
        <w:rPr>
          <w:rFonts w:ascii="仿宋_GB2312" w:hAnsi="宋体" w:eastAsia="仿宋_GB2312"/>
          <w:color w:val="000000" w:themeColor="text1"/>
          <w:sz w:val="28"/>
          <w:szCs w:val="28"/>
          <w:highlight w:val="none"/>
          <w14:textFill>
            <w14:solidFill>
              <w14:schemeClr w14:val="tx1"/>
            </w14:solidFill>
          </w14:textFill>
        </w:rPr>
      </w:pPr>
      <w:r>
        <w:rPr>
          <w:rFonts w:ascii="仿宋_GB2312" w:hAnsi="宋体" w:eastAsia="仿宋_GB2312" w:cs="仿宋_GB2312"/>
          <w:color w:val="000000" w:themeColor="text1"/>
          <w:sz w:val="28"/>
          <w:szCs w:val="28"/>
          <w:highlight w:val="none"/>
          <w14:textFill>
            <w14:solidFill>
              <w14:schemeClr w14:val="tx1"/>
            </w14:solidFill>
          </w14:textFill>
        </w:rPr>
        <w:t xml:space="preserve">                                          202</w:t>
      </w:r>
      <w:r>
        <w:rPr>
          <w:rFonts w:hint="eastAsia" w:ascii="仿宋_GB2312" w:hAnsi="宋体"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宋体" w:eastAsia="仿宋_GB2312" w:cs="仿宋_GB2312"/>
          <w:color w:val="000000" w:themeColor="text1"/>
          <w:sz w:val="28"/>
          <w:szCs w:val="28"/>
          <w:highlight w:val="none"/>
          <w14:textFill>
            <w14:solidFill>
              <w14:schemeClr w14:val="tx1"/>
            </w14:solidFill>
          </w14:textFill>
        </w:rPr>
        <w:t>年</w:t>
      </w:r>
      <w:r>
        <w:rPr>
          <w:rFonts w:hint="eastAsia" w:ascii="仿宋_GB2312" w:hAnsi="宋体"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宋体" w:eastAsia="仿宋_GB2312" w:cs="仿宋_GB2312"/>
          <w:color w:val="000000" w:themeColor="text1"/>
          <w:sz w:val="28"/>
          <w:szCs w:val="28"/>
          <w:highlight w:val="none"/>
          <w14:textFill>
            <w14:solidFill>
              <w14:schemeClr w14:val="tx1"/>
            </w14:solidFill>
          </w14:textFill>
        </w:rPr>
        <w:t>月</w:t>
      </w:r>
      <w:r>
        <w:rPr>
          <w:rFonts w:hint="eastAsia" w:ascii="仿宋_GB2312" w:hAnsi="宋体" w:eastAsia="仿宋_GB2312" w:cs="仿宋_GB2312"/>
          <w:color w:val="000000" w:themeColor="text1"/>
          <w:sz w:val="28"/>
          <w:szCs w:val="28"/>
          <w:highlight w:val="none"/>
          <w:lang w:val="en-US" w:eastAsia="zh-CN"/>
          <w14:textFill>
            <w14:solidFill>
              <w14:schemeClr w14:val="tx1"/>
            </w14:solidFill>
          </w14:textFill>
        </w:rPr>
        <w:t>19</w:t>
      </w:r>
      <w:r>
        <w:rPr>
          <w:rFonts w:hint="eastAsia" w:ascii="仿宋_GB2312" w:hAnsi="宋体" w:eastAsia="仿宋_GB2312" w:cs="仿宋_GB2312"/>
          <w:color w:val="000000" w:themeColor="text1"/>
          <w:sz w:val="28"/>
          <w:szCs w:val="28"/>
          <w:highlight w:val="none"/>
          <w14:textFill>
            <w14:solidFill>
              <w14:schemeClr w14:val="tx1"/>
            </w14:solidFill>
          </w14:textFill>
        </w:rPr>
        <w:t>日</w:t>
      </w:r>
    </w:p>
    <w:p w14:paraId="6CF65E19">
      <w:pPr>
        <w:snapToGrid w:val="0"/>
        <w:spacing w:beforeLines="50" w:afterLines="50" w:line="540" w:lineRule="exact"/>
        <w:ind w:firstLine="1760"/>
        <w:outlineLvl w:val="0"/>
        <w:rPr>
          <w:rFonts w:ascii="仿宋_GB2312" w:hAnsi="宋体" w:eastAsia="仿宋_GB2312" w:cs="仿宋_GB2312"/>
          <w:b/>
          <w:bCs/>
          <w:color w:val="000000" w:themeColor="text1"/>
          <w:sz w:val="28"/>
          <w:szCs w:val="28"/>
          <w:highlight w:val="none"/>
          <w14:textFill>
            <w14:solidFill>
              <w14:schemeClr w14:val="tx1"/>
            </w14:solidFill>
          </w14:textFill>
        </w:rPr>
      </w:pPr>
      <w:bookmarkStart w:id="9" w:name="_Toc354491896"/>
      <w:bookmarkStart w:id="10" w:name="_Toc322352982"/>
      <w:bookmarkStart w:id="11" w:name="_Toc356371430"/>
      <w:r>
        <w:rPr>
          <w:rFonts w:ascii="仿宋_GB2312" w:hAnsi="宋体" w:eastAsia="仿宋_GB2312"/>
          <w:b/>
          <w:bCs/>
          <w:color w:val="000000" w:themeColor="text1"/>
          <w:sz w:val="28"/>
          <w:szCs w:val="28"/>
          <w:highlight w:val="none"/>
          <w14:textFill>
            <w14:solidFill>
              <w14:schemeClr w14:val="tx1"/>
            </w14:solidFill>
          </w14:textFill>
        </w:rPr>
        <w:br w:type="page"/>
      </w:r>
      <w:bookmarkStart w:id="12" w:name="_Toc14256"/>
      <w:bookmarkStart w:id="13" w:name="_Toc24708464"/>
      <w:r>
        <w:rPr>
          <w:rFonts w:hint="eastAsia" w:ascii="仿宋_GB2312" w:hAnsi="宋体" w:eastAsia="仿宋_GB2312" w:cs="仿宋_GB2312"/>
          <w:b/>
          <w:bCs/>
          <w:color w:val="000000" w:themeColor="text1"/>
          <w:sz w:val="28"/>
          <w:szCs w:val="28"/>
          <w:highlight w:val="none"/>
          <w14:textFill>
            <w14:solidFill>
              <w14:schemeClr w14:val="tx1"/>
            </w14:solidFill>
          </w14:textFill>
        </w:rPr>
        <w:t xml:space="preserve">第二章  </w:t>
      </w:r>
      <w:bookmarkEnd w:id="9"/>
      <w:bookmarkEnd w:id="10"/>
      <w:r>
        <w:rPr>
          <w:rFonts w:hint="eastAsia" w:ascii="仿宋_GB2312" w:hAnsi="宋体" w:eastAsia="仿宋_GB2312" w:cs="仿宋_GB2312"/>
          <w:b/>
          <w:bCs/>
          <w:color w:val="000000" w:themeColor="text1"/>
          <w:sz w:val="28"/>
          <w:szCs w:val="28"/>
          <w:highlight w:val="none"/>
          <w:lang w:eastAsia="zh-CN"/>
          <w14:textFill>
            <w14:solidFill>
              <w14:schemeClr w14:val="tx1"/>
            </w14:solidFill>
          </w14:textFill>
        </w:rPr>
        <w:t>投标</w:t>
      </w:r>
      <w:r>
        <w:rPr>
          <w:rFonts w:hint="eastAsia" w:ascii="仿宋_GB2312" w:hAnsi="宋体" w:eastAsia="仿宋_GB2312" w:cs="仿宋_GB2312"/>
          <w:b/>
          <w:bCs/>
          <w:color w:val="000000" w:themeColor="text1"/>
          <w:sz w:val="28"/>
          <w:szCs w:val="28"/>
          <w:highlight w:val="none"/>
          <w14:textFill>
            <w14:solidFill>
              <w14:schemeClr w14:val="tx1"/>
            </w14:solidFill>
          </w14:textFill>
        </w:rPr>
        <w:t>须知前附表及</w:t>
      </w:r>
      <w:r>
        <w:rPr>
          <w:rFonts w:hint="eastAsia" w:ascii="仿宋_GB2312" w:hAnsi="宋体" w:eastAsia="仿宋_GB2312" w:cs="仿宋_GB2312"/>
          <w:b/>
          <w:bCs/>
          <w:color w:val="000000" w:themeColor="text1"/>
          <w:sz w:val="28"/>
          <w:szCs w:val="28"/>
          <w:highlight w:val="none"/>
          <w:lang w:eastAsia="zh-CN"/>
          <w14:textFill>
            <w14:solidFill>
              <w14:schemeClr w14:val="tx1"/>
            </w14:solidFill>
          </w14:textFill>
        </w:rPr>
        <w:t>投标</w:t>
      </w:r>
      <w:r>
        <w:rPr>
          <w:rFonts w:hint="eastAsia" w:ascii="仿宋_GB2312" w:hAnsi="宋体" w:eastAsia="仿宋_GB2312" w:cs="仿宋_GB2312"/>
          <w:b/>
          <w:bCs/>
          <w:color w:val="000000" w:themeColor="text1"/>
          <w:sz w:val="28"/>
          <w:szCs w:val="28"/>
          <w:highlight w:val="none"/>
          <w14:textFill>
            <w14:solidFill>
              <w14:schemeClr w14:val="tx1"/>
            </w14:solidFill>
          </w14:textFill>
        </w:rPr>
        <w:t>须知</w:t>
      </w:r>
      <w:bookmarkEnd w:id="11"/>
      <w:bookmarkEnd w:id="12"/>
      <w:bookmarkEnd w:id="13"/>
    </w:p>
    <w:p w14:paraId="634C5FBE">
      <w:pPr>
        <w:pStyle w:val="23"/>
        <w:rPr>
          <w:color w:val="000000" w:themeColor="text1"/>
          <w:highlight w:val="none"/>
          <w14:textFill>
            <w14:solidFill>
              <w14:schemeClr w14:val="tx1"/>
            </w14:solidFill>
          </w14:textFill>
        </w:rPr>
      </w:pPr>
    </w:p>
    <w:p w14:paraId="73BBAF6A">
      <w:pPr>
        <w:snapToGrid w:val="0"/>
        <w:spacing w:beforeLines="50" w:afterLines="50" w:line="540" w:lineRule="exact"/>
        <w:ind w:firstLine="562" w:firstLineChars="200"/>
        <w:jc w:val="center"/>
        <w:outlineLvl w:val="1"/>
        <w:rPr>
          <w:rFonts w:ascii="仿宋_GB2312" w:hAnsi="宋体" w:eastAsia="仿宋_GB2312"/>
          <w:b/>
          <w:bCs/>
          <w:color w:val="000000" w:themeColor="text1"/>
          <w:sz w:val="28"/>
          <w:szCs w:val="28"/>
          <w:highlight w:val="none"/>
          <w14:textFill>
            <w14:solidFill>
              <w14:schemeClr w14:val="tx1"/>
            </w14:solidFill>
          </w14:textFill>
        </w:rPr>
      </w:pPr>
      <w:bookmarkStart w:id="14" w:name="_Toc24767"/>
      <w:bookmarkStart w:id="15" w:name="_Toc356371431"/>
      <w:bookmarkStart w:id="16" w:name="_Toc24708465"/>
      <w:r>
        <w:rPr>
          <w:rFonts w:hint="eastAsia" w:ascii="仿宋_GB2312" w:hAnsi="宋体" w:eastAsia="仿宋_GB2312" w:cs="仿宋_GB2312"/>
          <w:b/>
          <w:bCs/>
          <w:color w:val="000000" w:themeColor="text1"/>
          <w:sz w:val="28"/>
          <w:szCs w:val="28"/>
          <w:highlight w:val="none"/>
          <w:lang w:eastAsia="zh-CN"/>
          <w14:textFill>
            <w14:solidFill>
              <w14:schemeClr w14:val="tx1"/>
            </w14:solidFill>
          </w14:textFill>
        </w:rPr>
        <w:t>投标</w:t>
      </w:r>
      <w:r>
        <w:rPr>
          <w:rFonts w:hint="eastAsia" w:ascii="仿宋_GB2312" w:hAnsi="宋体" w:eastAsia="仿宋_GB2312" w:cs="仿宋_GB2312"/>
          <w:b/>
          <w:bCs/>
          <w:color w:val="000000" w:themeColor="text1"/>
          <w:sz w:val="28"/>
          <w:szCs w:val="28"/>
          <w:highlight w:val="none"/>
          <w14:textFill>
            <w14:solidFill>
              <w14:schemeClr w14:val="tx1"/>
            </w14:solidFill>
          </w14:textFill>
        </w:rPr>
        <w:t>须知前附表</w:t>
      </w:r>
      <w:bookmarkEnd w:id="14"/>
      <w:bookmarkEnd w:id="15"/>
      <w:bookmarkEnd w:id="16"/>
    </w:p>
    <w:tbl>
      <w:tblPr>
        <w:tblStyle w:val="60"/>
        <w:tblW w:w="829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340"/>
        <w:gridCol w:w="5232"/>
      </w:tblGrid>
      <w:tr w14:paraId="5F9A23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20" w:type="dxa"/>
            <w:vAlign w:val="center"/>
          </w:tcPr>
          <w:p w14:paraId="321E168D">
            <w:pPr>
              <w:spacing w:line="360" w:lineRule="auto"/>
              <w:rPr>
                <w:rFonts w:ascii="宋体" w:hAnsi="宋体" w:cs="Arial"/>
                <w:b/>
                <w:color w:val="000000" w:themeColor="text1"/>
                <w:sz w:val="24"/>
                <w:szCs w:val="24"/>
                <w:highlight w:val="none"/>
                <w14:textFill>
                  <w14:solidFill>
                    <w14:schemeClr w14:val="tx1"/>
                  </w14:solidFill>
                </w14:textFill>
              </w:rPr>
            </w:pPr>
            <w:bookmarkStart w:id="17" w:name="_Toc16141"/>
            <w:r>
              <w:rPr>
                <w:rFonts w:ascii="宋体" w:hAnsi="宋体" w:cs="Arial"/>
                <w:b/>
                <w:color w:val="000000" w:themeColor="text1"/>
                <w:sz w:val="24"/>
                <w:szCs w:val="24"/>
                <w:highlight w:val="none"/>
                <w14:textFill>
                  <w14:solidFill>
                    <w14:schemeClr w14:val="tx1"/>
                  </w14:solidFill>
                </w14:textFill>
              </w:rPr>
              <w:t>序号</w:t>
            </w:r>
          </w:p>
        </w:tc>
        <w:tc>
          <w:tcPr>
            <w:tcW w:w="2340" w:type="dxa"/>
            <w:vAlign w:val="center"/>
          </w:tcPr>
          <w:p w14:paraId="4264A3D8">
            <w:pPr>
              <w:spacing w:line="360" w:lineRule="auto"/>
              <w:rPr>
                <w:rFonts w:ascii="宋体" w:hAnsi="宋体" w:cs="Arial"/>
                <w:b/>
                <w:color w:val="000000" w:themeColor="text1"/>
                <w:sz w:val="24"/>
                <w:szCs w:val="24"/>
                <w:highlight w:val="none"/>
                <w14:textFill>
                  <w14:solidFill>
                    <w14:schemeClr w14:val="tx1"/>
                  </w14:solidFill>
                </w14:textFill>
              </w:rPr>
            </w:pPr>
            <w:r>
              <w:rPr>
                <w:rFonts w:ascii="宋体" w:hAnsi="宋体" w:cs="Arial"/>
                <w:b/>
                <w:color w:val="000000" w:themeColor="text1"/>
                <w:sz w:val="24"/>
                <w:szCs w:val="24"/>
                <w:highlight w:val="none"/>
                <w14:textFill>
                  <w14:solidFill>
                    <w14:schemeClr w14:val="tx1"/>
                  </w14:solidFill>
                </w14:textFill>
              </w:rPr>
              <w:t>内容</w:t>
            </w:r>
          </w:p>
        </w:tc>
        <w:tc>
          <w:tcPr>
            <w:tcW w:w="5232" w:type="dxa"/>
            <w:vAlign w:val="center"/>
          </w:tcPr>
          <w:p w14:paraId="5DE34C13">
            <w:pPr>
              <w:spacing w:line="360" w:lineRule="auto"/>
              <w:rPr>
                <w:rFonts w:ascii="宋体" w:hAnsi="宋体" w:cs="Arial"/>
                <w:b/>
                <w:color w:val="000000" w:themeColor="text1"/>
                <w:sz w:val="24"/>
                <w:szCs w:val="24"/>
                <w:highlight w:val="none"/>
                <w14:textFill>
                  <w14:solidFill>
                    <w14:schemeClr w14:val="tx1"/>
                  </w14:solidFill>
                </w14:textFill>
              </w:rPr>
            </w:pPr>
          </w:p>
        </w:tc>
      </w:tr>
      <w:tr w14:paraId="40F571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20" w:type="dxa"/>
            <w:vAlign w:val="center"/>
          </w:tcPr>
          <w:p w14:paraId="1A014C04">
            <w:pPr>
              <w:spacing w:line="360" w:lineRule="auto"/>
              <w:rPr>
                <w:rFonts w:ascii="宋体" w:hAnsi="宋体" w:cs="Arial"/>
                <w:color w:val="000000" w:themeColor="text1"/>
                <w:sz w:val="24"/>
                <w:szCs w:val="24"/>
                <w:highlight w:val="none"/>
                <w14:textFill>
                  <w14:solidFill>
                    <w14:schemeClr w14:val="tx1"/>
                  </w14:solidFill>
                </w14:textFill>
              </w:rPr>
            </w:pPr>
            <w:r>
              <w:rPr>
                <w:rFonts w:ascii="宋体" w:hAnsi="宋体" w:cs="Arial"/>
                <w:color w:val="000000" w:themeColor="text1"/>
                <w:sz w:val="24"/>
                <w:szCs w:val="24"/>
                <w:highlight w:val="none"/>
                <w14:textFill>
                  <w14:solidFill>
                    <w14:schemeClr w14:val="tx1"/>
                  </w14:solidFill>
                </w14:textFill>
              </w:rPr>
              <w:t>1</w:t>
            </w:r>
          </w:p>
        </w:tc>
        <w:tc>
          <w:tcPr>
            <w:tcW w:w="2340" w:type="dxa"/>
            <w:vAlign w:val="center"/>
          </w:tcPr>
          <w:p w14:paraId="2FA7DCDB">
            <w:pPr>
              <w:spacing w:line="360" w:lineRule="auto"/>
              <w:rPr>
                <w:rFonts w:ascii="宋体" w:hAnsi="宋体" w:cs="Arial"/>
                <w:color w:val="000000" w:themeColor="text1"/>
                <w:sz w:val="24"/>
                <w:szCs w:val="24"/>
                <w:highlight w:val="none"/>
                <w14:textFill>
                  <w14:solidFill>
                    <w14:schemeClr w14:val="tx1"/>
                  </w14:solidFill>
                </w14:textFill>
              </w:rPr>
            </w:pPr>
            <w:r>
              <w:rPr>
                <w:rFonts w:ascii="宋体" w:hAnsi="宋体" w:cs="Arial"/>
                <w:color w:val="000000" w:themeColor="text1"/>
                <w:sz w:val="24"/>
                <w:szCs w:val="24"/>
                <w:highlight w:val="none"/>
                <w14:textFill>
                  <w14:solidFill>
                    <w14:schemeClr w14:val="tx1"/>
                  </w14:solidFill>
                </w14:textFill>
              </w:rPr>
              <w:t>项目名称：</w:t>
            </w:r>
          </w:p>
          <w:p w14:paraId="4099CD99">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项目</w:t>
            </w:r>
            <w:r>
              <w:rPr>
                <w:rFonts w:ascii="宋体" w:hAnsi="宋体" w:cs="Arial"/>
                <w:color w:val="000000" w:themeColor="text1"/>
                <w:sz w:val="24"/>
                <w:szCs w:val="24"/>
                <w:highlight w:val="none"/>
                <w14:textFill>
                  <w14:solidFill>
                    <w14:schemeClr w14:val="tx1"/>
                  </w14:solidFill>
                </w14:textFill>
              </w:rPr>
              <w:t>编号：</w:t>
            </w:r>
          </w:p>
        </w:tc>
        <w:tc>
          <w:tcPr>
            <w:tcW w:w="5232" w:type="dxa"/>
            <w:vAlign w:val="center"/>
          </w:tcPr>
          <w:p w14:paraId="661238E9">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详见“竞争性选择公告”</w:t>
            </w:r>
          </w:p>
        </w:tc>
      </w:tr>
      <w:tr w14:paraId="29DA26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720" w:type="dxa"/>
            <w:vAlign w:val="center"/>
          </w:tcPr>
          <w:p w14:paraId="43891E02">
            <w:pPr>
              <w:spacing w:line="360" w:lineRule="auto"/>
              <w:ind w:right="102"/>
              <w:rPr>
                <w:rFonts w:ascii="宋体" w:hAnsi="宋体" w:cs="Arial"/>
                <w:color w:val="000000" w:themeColor="text1"/>
                <w:sz w:val="24"/>
                <w:szCs w:val="24"/>
                <w:highlight w:val="none"/>
                <w14:textFill>
                  <w14:solidFill>
                    <w14:schemeClr w14:val="tx1"/>
                  </w14:solidFill>
                </w14:textFill>
              </w:rPr>
            </w:pPr>
            <w:r>
              <w:rPr>
                <w:rFonts w:ascii="宋体" w:hAnsi="宋体" w:cs="Arial"/>
                <w:color w:val="000000" w:themeColor="text1"/>
                <w:sz w:val="24"/>
                <w:szCs w:val="24"/>
                <w:highlight w:val="none"/>
                <w14:textFill>
                  <w14:solidFill>
                    <w14:schemeClr w14:val="tx1"/>
                  </w14:solidFill>
                </w14:textFill>
              </w:rPr>
              <w:t>2</w:t>
            </w:r>
          </w:p>
        </w:tc>
        <w:tc>
          <w:tcPr>
            <w:tcW w:w="2340" w:type="dxa"/>
            <w:vAlign w:val="center"/>
          </w:tcPr>
          <w:p w14:paraId="79259CE0">
            <w:pPr>
              <w:spacing w:line="360" w:lineRule="auto"/>
              <w:ind w:left="-3"/>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项目单位</w:t>
            </w:r>
            <w:r>
              <w:rPr>
                <w:rFonts w:ascii="宋体" w:hAnsi="宋体" w:cs="Arial"/>
                <w:color w:val="000000" w:themeColor="text1"/>
                <w:sz w:val="24"/>
                <w:szCs w:val="24"/>
                <w:highlight w:val="none"/>
                <w14:textFill>
                  <w14:solidFill>
                    <w14:schemeClr w14:val="tx1"/>
                  </w14:solidFill>
                </w14:textFill>
              </w:rPr>
              <w:t>：</w:t>
            </w:r>
          </w:p>
          <w:p w14:paraId="49248E2A">
            <w:pPr>
              <w:spacing w:line="360" w:lineRule="auto"/>
              <w:ind w:left="-3"/>
              <w:rPr>
                <w:rFonts w:ascii="宋体" w:hAnsi="宋体" w:cs="Arial"/>
                <w:color w:val="000000" w:themeColor="text1"/>
                <w:sz w:val="24"/>
                <w:szCs w:val="24"/>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联系方式：</w:t>
            </w:r>
          </w:p>
        </w:tc>
        <w:tc>
          <w:tcPr>
            <w:tcW w:w="5232" w:type="dxa"/>
            <w:vAlign w:val="center"/>
          </w:tcPr>
          <w:p w14:paraId="2E8F1478">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详见“竞争性选择公告”</w:t>
            </w:r>
          </w:p>
        </w:tc>
      </w:tr>
      <w:tr w14:paraId="16B145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720" w:type="dxa"/>
            <w:vAlign w:val="center"/>
          </w:tcPr>
          <w:p w14:paraId="42333821">
            <w:pPr>
              <w:spacing w:line="360" w:lineRule="auto"/>
              <w:ind w:right="102"/>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3</w:t>
            </w:r>
          </w:p>
        </w:tc>
        <w:tc>
          <w:tcPr>
            <w:tcW w:w="2340" w:type="dxa"/>
            <w:vAlign w:val="center"/>
          </w:tcPr>
          <w:p w14:paraId="1BA8DA91">
            <w:pPr>
              <w:spacing w:line="360" w:lineRule="auto"/>
              <w:ind w:left="-3" w:firstLine="3"/>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代理机构：</w:t>
            </w:r>
          </w:p>
          <w:p w14:paraId="09FD7E14">
            <w:pPr>
              <w:spacing w:line="360" w:lineRule="auto"/>
              <w:ind w:left="-3" w:firstLine="3"/>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联系方式：</w:t>
            </w:r>
          </w:p>
        </w:tc>
        <w:tc>
          <w:tcPr>
            <w:tcW w:w="5232" w:type="dxa"/>
            <w:vAlign w:val="center"/>
          </w:tcPr>
          <w:p w14:paraId="6E3C7850">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详见“竞争性选择公告”</w:t>
            </w:r>
          </w:p>
        </w:tc>
      </w:tr>
      <w:tr w14:paraId="5710AE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20" w:type="dxa"/>
            <w:vAlign w:val="center"/>
          </w:tcPr>
          <w:p w14:paraId="6275F544">
            <w:pPr>
              <w:spacing w:line="360" w:lineRule="auto"/>
              <w:ind w:right="102"/>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4</w:t>
            </w:r>
          </w:p>
        </w:tc>
        <w:tc>
          <w:tcPr>
            <w:tcW w:w="2340" w:type="dxa"/>
            <w:vAlign w:val="center"/>
          </w:tcPr>
          <w:p w14:paraId="506E3BB6">
            <w:pPr>
              <w:spacing w:line="360" w:lineRule="auto"/>
              <w:ind w:left="-3" w:firstLine="3"/>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包段划分：</w:t>
            </w:r>
          </w:p>
        </w:tc>
        <w:tc>
          <w:tcPr>
            <w:tcW w:w="5232" w:type="dxa"/>
            <w:vAlign w:val="center"/>
          </w:tcPr>
          <w:p w14:paraId="5C6A43DE">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详见“竞争性选择公告”</w:t>
            </w:r>
          </w:p>
        </w:tc>
      </w:tr>
      <w:tr w14:paraId="77ABAB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0" w:type="dxa"/>
            <w:vAlign w:val="center"/>
          </w:tcPr>
          <w:p w14:paraId="32A4D914">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5</w:t>
            </w:r>
          </w:p>
        </w:tc>
        <w:tc>
          <w:tcPr>
            <w:tcW w:w="2340" w:type="dxa"/>
            <w:vAlign w:val="center"/>
          </w:tcPr>
          <w:p w14:paraId="66CBC79C">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lang w:eastAsia="zh-CN"/>
                <w14:textFill>
                  <w14:solidFill>
                    <w14:schemeClr w14:val="tx1"/>
                  </w14:solidFill>
                </w14:textFill>
              </w:rPr>
              <w:t>招标</w:t>
            </w:r>
            <w:r>
              <w:rPr>
                <w:rFonts w:ascii="宋体" w:hAnsi="宋体" w:cs="Arial"/>
                <w:color w:val="000000" w:themeColor="text1"/>
                <w:sz w:val="24"/>
                <w:szCs w:val="24"/>
                <w:highlight w:val="none"/>
                <w14:textFill>
                  <w14:solidFill>
                    <w14:schemeClr w14:val="tx1"/>
                  </w14:solidFill>
                </w14:textFill>
              </w:rPr>
              <w:t>有效期：</w:t>
            </w:r>
          </w:p>
        </w:tc>
        <w:tc>
          <w:tcPr>
            <w:tcW w:w="5232" w:type="dxa"/>
            <w:vAlign w:val="center"/>
          </w:tcPr>
          <w:p w14:paraId="230795F7">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lang w:eastAsia="zh-CN"/>
                <w14:textFill>
                  <w14:solidFill>
                    <w14:schemeClr w14:val="tx1"/>
                  </w14:solidFill>
                </w14:textFill>
              </w:rPr>
              <w:t>投标</w:t>
            </w:r>
            <w:r>
              <w:rPr>
                <w:rFonts w:hint="eastAsia" w:ascii="宋体" w:hAnsi="宋体" w:cs="Arial"/>
                <w:color w:val="000000" w:themeColor="text1"/>
                <w:sz w:val="24"/>
                <w:szCs w:val="24"/>
                <w:highlight w:val="none"/>
                <w14:textFill>
                  <w14:solidFill>
                    <w14:schemeClr w14:val="tx1"/>
                  </w14:solidFill>
                </w14:textFill>
              </w:rPr>
              <w:t>文件递交截止</w:t>
            </w:r>
            <w:r>
              <w:rPr>
                <w:rFonts w:ascii="宋体" w:hAnsi="宋体" w:cs="Arial"/>
                <w:color w:val="000000" w:themeColor="text1"/>
                <w:sz w:val="24"/>
                <w:szCs w:val="24"/>
                <w:highlight w:val="none"/>
                <w14:textFill>
                  <w14:solidFill>
                    <w14:schemeClr w14:val="tx1"/>
                  </w14:solidFill>
                </w14:textFill>
              </w:rPr>
              <w:t>后</w:t>
            </w:r>
            <w:r>
              <w:rPr>
                <w:rFonts w:hint="eastAsia" w:ascii="宋体" w:hAnsi="宋体" w:cs="Arial"/>
                <w:color w:val="000000" w:themeColor="text1"/>
                <w:sz w:val="24"/>
                <w:szCs w:val="24"/>
                <w:highlight w:val="none"/>
                <w:u w:val="single"/>
                <w14:textFill>
                  <w14:solidFill>
                    <w14:schemeClr w14:val="tx1"/>
                  </w14:solidFill>
                </w14:textFill>
              </w:rPr>
              <w:t>60</w:t>
            </w:r>
            <w:r>
              <w:rPr>
                <w:rFonts w:ascii="宋体" w:hAnsi="宋体" w:cs="Arial"/>
                <w:color w:val="000000" w:themeColor="text1"/>
                <w:sz w:val="24"/>
                <w:szCs w:val="24"/>
                <w:highlight w:val="none"/>
                <w14:textFill>
                  <w14:solidFill>
                    <w14:schemeClr w14:val="tx1"/>
                  </w14:solidFill>
                </w14:textFill>
              </w:rPr>
              <w:t>天</w:t>
            </w:r>
          </w:p>
        </w:tc>
      </w:tr>
      <w:tr w14:paraId="3EA840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0" w:type="dxa"/>
            <w:vAlign w:val="center"/>
          </w:tcPr>
          <w:p w14:paraId="30AA99AE">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6</w:t>
            </w:r>
          </w:p>
        </w:tc>
        <w:tc>
          <w:tcPr>
            <w:tcW w:w="2340" w:type="dxa"/>
            <w:vAlign w:val="center"/>
          </w:tcPr>
          <w:p w14:paraId="7FAE93FA">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投标保证金：</w:t>
            </w:r>
          </w:p>
        </w:tc>
        <w:tc>
          <w:tcPr>
            <w:tcW w:w="5232" w:type="dxa"/>
            <w:vAlign w:val="center"/>
          </w:tcPr>
          <w:p w14:paraId="2AE1F8E7">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无</w:t>
            </w:r>
          </w:p>
        </w:tc>
      </w:tr>
      <w:tr w14:paraId="0BA734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20" w:type="dxa"/>
            <w:vAlign w:val="center"/>
          </w:tcPr>
          <w:p w14:paraId="610B9FAC">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7</w:t>
            </w:r>
          </w:p>
        </w:tc>
        <w:tc>
          <w:tcPr>
            <w:tcW w:w="2340" w:type="dxa"/>
            <w:vAlign w:val="center"/>
          </w:tcPr>
          <w:p w14:paraId="65DCD2C2">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联合体响应：</w:t>
            </w:r>
          </w:p>
        </w:tc>
        <w:tc>
          <w:tcPr>
            <w:tcW w:w="5232" w:type="dxa"/>
            <w:vAlign w:val="center"/>
          </w:tcPr>
          <w:p w14:paraId="0A4DBE94">
            <w:pPr>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不接受联合体</w:t>
            </w:r>
          </w:p>
        </w:tc>
      </w:tr>
      <w:tr w14:paraId="7EFAA0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20" w:type="dxa"/>
            <w:vAlign w:val="center"/>
          </w:tcPr>
          <w:p w14:paraId="7AF59843">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8</w:t>
            </w:r>
          </w:p>
        </w:tc>
        <w:tc>
          <w:tcPr>
            <w:tcW w:w="2340" w:type="dxa"/>
            <w:vAlign w:val="center"/>
          </w:tcPr>
          <w:p w14:paraId="0CF98DCE">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提交</w:t>
            </w:r>
            <w:r>
              <w:rPr>
                <w:rFonts w:hint="eastAsia" w:ascii="宋体" w:hAnsi="宋体" w:cs="Arial"/>
                <w:color w:val="000000" w:themeColor="text1"/>
                <w:sz w:val="24"/>
                <w:szCs w:val="24"/>
                <w:highlight w:val="none"/>
                <w:lang w:eastAsia="zh-CN"/>
                <w14:textFill>
                  <w14:solidFill>
                    <w14:schemeClr w14:val="tx1"/>
                  </w14:solidFill>
                </w14:textFill>
              </w:rPr>
              <w:t>投标</w:t>
            </w:r>
            <w:r>
              <w:rPr>
                <w:rFonts w:hint="eastAsia" w:ascii="宋体" w:hAnsi="宋体" w:cs="Arial"/>
                <w:color w:val="000000" w:themeColor="text1"/>
                <w:sz w:val="24"/>
                <w:szCs w:val="24"/>
                <w:highlight w:val="none"/>
                <w14:textFill>
                  <w14:solidFill>
                    <w14:schemeClr w14:val="tx1"/>
                  </w14:solidFill>
                </w14:textFill>
              </w:rPr>
              <w:t>文件截止时间及地点：</w:t>
            </w:r>
          </w:p>
        </w:tc>
        <w:tc>
          <w:tcPr>
            <w:tcW w:w="5232" w:type="dxa"/>
            <w:vAlign w:val="center"/>
          </w:tcPr>
          <w:p w14:paraId="37CB6E3C">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详见“</w:t>
            </w:r>
            <w:r>
              <w:rPr>
                <w:rFonts w:hint="eastAsia" w:ascii="宋体" w:hAnsi="宋体" w:cs="Arial"/>
                <w:color w:val="000000" w:themeColor="text1"/>
                <w:sz w:val="24"/>
                <w:szCs w:val="24"/>
                <w:highlight w:val="none"/>
                <w:lang w:eastAsia="zh-CN"/>
                <w14:textFill>
                  <w14:solidFill>
                    <w14:schemeClr w14:val="tx1"/>
                  </w14:solidFill>
                </w14:textFill>
              </w:rPr>
              <w:t>竞争性选择公告</w:t>
            </w:r>
            <w:r>
              <w:rPr>
                <w:rFonts w:hint="eastAsia" w:ascii="宋体" w:hAnsi="宋体" w:cs="Arial"/>
                <w:color w:val="000000" w:themeColor="text1"/>
                <w:sz w:val="24"/>
                <w:szCs w:val="24"/>
                <w:highlight w:val="none"/>
                <w14:textFill>
                  <w14:solidFill>
                    <w14:schemeClr w14:val="tx1"/>
                  </w14:solidFill>
                </w14:textFill>
              </w:rPr>
              <w:t>”</w:t>
            </w:r>
          </w:p>
        </w:tc>
      </w:tr>
      <w:tr w14:paraId="7EF2B8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20" w:type="dxa"/>
            <w:vAlign w:val="center"/>
          </w:tcPr>
          <w:p w14:paraId="216E8B68">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9</w:t>
            </w:r>
          </w:p>
        </w:tc>
        <w:tc>
          <w:tcPr>
            <w:tcW w:w="2340" w:type="dxa"/>
            <w:vAlign w:val="center"/>
          </w:tcPr>
          <w:p w14:paraId="4EF9BD42">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开标时间及地点：</w:t>
            </w:r>
          </w:p>
        </w:tc>
        <w:tc>
          <w:tcPr>
            <w:tcW w:w="5232" w:type="dxa"/>
            <w:vAlign w:val="center"/>
          </w:tcPr>
          <w:p w14:paraId="76A66406">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详见“</w:t>
            </w:r>
            <w:r>
              <w:rPr>
                <w:rFonts w:hint="eastAsia" w:ascii="宋体" w:hAnsi="宋体" w:cs="Arial"/>
                <w:color w:val="000000" w:themeColor="text1"/>
                <w:sz w:val="24"/>
                <w:szCs w:val="24"/>
                <w:highlight w:val="none"/>
                <w:lang w:eastAsia="zh-CN"/>
                <w14:textFill>
                  <w14:solidFill>
                    <w14:schemeClr w14:val="tx1"/>
                  </w14:solidFill>
                </w14:textFill>
              </w:rPr>
              <w:t>竞争性选择公告</w:t>
            </w:r>
            <w:r>
              <w:rPr>
                <w:rFonts w:hint="eastAsia" w:ascii="宋体" w:hAnsi="宋体" w:cs="Arial"/>
                <w:color w:val="000000" w:themeColor="text1"/>
                <w:sz w:val="24"/>
                <w:szCs w:val="24"/>
                <w:highlight w:val="none"/>
                <w14:textFill>
                  <w14:solidFill>
                    <w14:schemeClr w14:val="tx1"/>
                  </w14:solidFill>
                </w14:textFill>
              </w:rPr>
              <w:t>”</w:t>
            </w:r>
          </w:p>
        </w:tc>
      </w:tr>
      <w:tr w14:paraId="33A041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720" w:type="dxa"/>
            <w:vAlign w:val="center"/>
          </w:tcPr>
          <w:p w14:paraId="44C0E1BF">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10</w:t>
            </w:r>
          </w:p>
        </w:tc>
        <w:tc>
          <w:tcPr>
            <w:tcW w:w="2340" w:type="dxa"/>
            <w:vAlign w:val="center"/>
          </w:tcPr>
          <w:p w14:paraId="3D2A2348">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评审方法：</w:t>
            </w:r>
          </w:p>
        </w:tc>
        <w:tc>
          <w:tcPr>
            <w:tcW w:w="5232" w:type="dxa"/>
            <w:vAlign w:val="center"/>
          </w:tcPr>
          <w:p w14:paraId="1F4709C4">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综合评分法</w:t>
            </w:r>
          </w:p>
        </w:tc>
      </w:tr>
      <w:tr w14:paraId="2F5B58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20" w:type="dxa"/>
            <w:vAlign w:val="center"/>
          </w:tcPr>
          <w:p w14:paraId="7E6DEBF3">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11</w:t>
            </w:r>
          </w:p>
        </w:tc>
        <w:tc>
          <w:tcPr>
            <w:tcW w:w="2340" w:type="dxa"/>
            <w:vAlign w:val="center"/>
          </w:tcPr>
          <w:p w14:paraId="13DE4F80">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代理费用的收取标准和方式</w:t>
            </w:r>
          </w:p>
        </w:tc>
        <w:tc>
          <w:tcPr>
            <w:tcW w:w="5232" w:type="dxa"/>
            <w:vAlign w:val="center"/>
          </w:tcPr>
          <w:p w14:paraId="709F891D">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本</w:t>
            </w:r>
            <w:r>
              <w:rPr>
                <w:rFonts w:hint="eastAsia" w:ascii="宋体" w:hAnsi="宋体" w:cs="Arial"/>
                <w:b w:val="0"/>
                <w:bCs w:val="0"/>
                <w:color w:val="000000" w:themeColor="text1"/>
                <w:sz w:val="24"/>
                <w:szCs w:val="24"/>
                <w:highlight w:val="none"/>
                <w14:textFill>
                  <w14:solidFill>
                    <w14:schemeClr w14:val="tx1"/>
                  </w14:solidFill>
                </w14:textFill>
              </w:rPr>
              <w:t>项目代</w:t>
            </w:r>
            <w:r>
              <w:rPr>
                <w:rFonts w:hint="eastAsia" w:ascii="宋体" w:hAnsi="宋体" w:cs="宋体"/>
                <w:b w:val="0"/>
                <w:bCs w:val="0"/>
                <w:color w:val="000000" w:themeColor="text1"/>
                <w:sz w:val="24"/>
                <w:highlight w:val="none"/>
                <w14:textFill>
                  <w14:solidFill>
                    <w14:schemeClr w14:val="tx1"/>
                  </w14:solidFill>
                </w14:textFill>
              </w:rPr>
              <w:t>理服务费为：</w:t>
            </w:r>
            <w:r>
              <w:rPr>
                <w:rFonts w:hint="eastAsia" w:ascii="宋体" w:hAnsi="宋体" w:cs="宋体"/>
                <w:b w:val="0"/>
                <w:bCs w:val="0"/>
                <w:color w:val="000000" w:themeColor="text1"/>
                <w:sz w:val="24"/>
                <w:highlight w:val="none"/>
                <w:lang w:val="en-US" w:eastAsia="zh-CN"/>
                <w14:textFill>
                  <w14:solidFill>
                    <w14:schemeClr w14:val="tx1"/>
                  </w14:solidFill>
                </w14:textFill>
              </w:rPr>
              <w:t>本项目代理费为6000元，</w:t>
            </w:r>
            <w:r>
              <w:rPr>
                <w:rFonts w:hint="eastAsia" w:ascii="宋体" w:hAnsi="宋体" w:cs="Arial"/>
                <w:color w:val="000000" w:themeColor="text1"/>
                <w:sz w:val="24"/>
                <w:szCs w:val="24"/>
                <w:highlight w:val="none"/>
                <w14:textFill>
                  <w14:solidFill>
                    <w14:schemeClr w14:val="tx1"/>
                  </w14:solidFill>
                </w14:textFill>
              </w:rPr>
              <w:t>费用由中标人支付，并在领取中</w:t>
            </w:r>
            <w:r>
              <w:rPr>
                <w:rFonts w:hint="eastAsia" w:ascii="宋体" w:hAnsi="宋体" w:cs="Arial"/>
                <w:color w:val="000000" w:themeColor="text1"/>
                <w:sz w:val="24"/>
                <w:szCs w:val="24"/>
                <w:highlight w:val="none"/>
                <w:lang w:val="en-US" w:eastAsia="zh-CN"/>
                <w14:textFill>
                  <w14:solidFill>
                    <w14:schemeClr w14:val="tx1"/>
                  </w14:solidFill>
                </w14:textFill>
              </w:rPr>
              <w:t>标</w:t>
            </w:r>
            <w:r>
              <w:rPr>
                <w:rFonts w:hint="eastAsia" w:ascii="宋体" w:hAnsi="宋体" w:cs="Arial"/>
                <w:color w:val="000000" w:themeColor="text1"/>
                <w:sz w:val="24"/>
                <w:szCs w:val="24"/>
                <w:highlight w:val="none"/>
                <w14:textFill>
                  <w14:solidFill>
                    <w14:schemeClr w14:val="tx1"/>
                  </w14:solidFill>
                </w14:textFill>
              </w:rPr>
              <w:t>通知书之前向代理机构缴纳。账号：</w:t>
            </w:r>
          </w:p>
          <w:p w14:paraId="6EB758FF">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名  称：宣城市公共资源交易有限公司</w:t>
            </w:r>
          </w:p>
          <w:p w14:paraId="7815E8DD">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开户行：中国建设银行宣城状元路支行</w:t>
            </w:r>
          </w:p>
          <w:p w14:paraId="5076BA16">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账  号：34050175860800000600</w:t>
            </w:r>
          </w:p>
        </w:tc>
      </w:tr>
      <w:tr w14:paraId="606894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20" w:type="dxa"/>
            <w:vAlign w:val="center"/>
          </w:tcPr>
          <w:p w14:paraId="0BE16583">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12</w:t>
            </w:r>
          </w:p>
        </w:tc>
        <w:tc>
          <w:tcPr>
            <w:tcW w:w="2340" w:type="dxa"/>
            <w:vAlign w:val="center"/>
          </w:tcPr>
          <w:p w14:paraId="105F00AF">
            <w:pPr>
              <w:autoSpaceDE w:val="0"/>
              <w:autoSpaceDN w:val="0"/>
              <w:adjustRightInd w:val="0"/>
              <w:snapToGrid w:val="0"/>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lang w:eastAsia="zh-CN"/>
                <w14:textFill>
                  <w14:solidFill>
                    <w14:schemeClr w14:val="tx1"/>
                  </w14:solidFill>
                </w14:textFill>
              </w:rPr>
              <w:t>投标</w:t>
            </w:r>
            <w:r>
              <w:rPr>
                <w:rFonts w:hint="eastAsia" w:ascii="宋体" w:hAnsi="宋体" w:cs="Arial"/>
                <w:color w:val="000000" w:themeColor="text1"/>
                <w:sz w:val="24"/>
                <w:szCs w:val="24"/>
                <w:highlight w:val="none"/>
                <w14:textFill>
                  <w14:solidFill>
                    <w14:schemeClr w14:val="tx1"/>
                  </w14:solidFill>
                </w14:textFill>
              </w:rPr>
              <w:t>文件数量</w:t>
            </w:r>
          </w:p>
        </w:tc>
        <w:tc>
          <w:tcPr>
            <w:tcW w:w="5232" w:type="dxa"/>
            <w:vAlign w:val="center"/>
          </w:tcPr>
          <w:p w14:paraId="0A07E6E9">
            <w:pPr>
              <w:autoSpaceDE w:val="0"/>
              <w:autoSpaceDN w:val="0"/>
              <w:adjustRightInd w:val="0"/>
              <w:snapToGrid w:val="0"/>
              <w:spacing w:line="360" w:lineRule="auto"/>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一正</w:t>
            </w:r>
            <w:r>
              <w:rPr>
                <w:rFonts w:hint="eastAsia" w:ascii="宋体" w:hAnsi="宋体" w:cs="宋体"/>
                <w:b/>
                <w:color w:val="000000" w:themeColor="text1"/>
                <w:kern w:val="0"/>
                <w:sz w:val="24"/>
                <w:szCs w:val="24"/>
                <w:highlight w:val="none"/>
                <w:lang w:val="en-US" w:eastAsia="zh-CN"/>
                <w14:textFill>
                  <w14:solidFill>
                    <w14:schemeClr w14:val="tx1"/>
                  </w14:solidFill>
                </w14:textFill>
              </w:rPr>
              <w:t>四</w:t>
            </w:r>
            <w:r>
              <w:rPr>
                <w:rFonts w:hint="eastAsia" w:ascii="宋体" w:hAnsi="宋体" w:cs="宋体"/>
                <w:b/>
                <w:color w:val="000000" w:themeColor="text1"/>
                <w:kern w:val="0"/>
                <w:sz w:val="24"/>
                <w:szCs w:val="24"/>
                <w:highlight w:val="none"/>
                <w14:textFill>
                  <w14:solidFill>
                    <w14:schemeClr w14:val="tx1"/>
                  </w14:solidFill>
                </w14:textFill>
              </w:rPr>
              <w:t>副，</w:t>
            </w:r>
            <w:r>
              <w:rPr>
                <w:rFonts w:hint="eastAsia" w:ascii="宋体" w:hAnsi="宋体" w:cs="宋体"/>
                <w:b/>
                <w:color w:val="000000" w:themeColor="text1"/>
                <w:kern w:val="0"/>
                <w:sz w:val="24"/>
                <w:szCs w:val="24"/>
                <w:highlight w:val="none"/>
                <w:lang w:eastAsia="zh-CN"/>
                <w14:textFill>
                  <w14:solidFill>
                    <w14:schemeClr w14:val="tx1"/>
                  </w14:solidFill>
                </w14:textFill>
              </w:rPr>
              <w:t>投标</w:t>
            </w:r>
            <w:r>
              <w:rPr>
                <w:rFonts w:hint="eastAsia" w:ascii="宋体" w:hAnsi="宋体" w:cs="宋体"/>
                <w:b/>
                <w:color w:val="000000" w:themeColor="text1"/>
                <w:kern w:val="0"/>
                <w:sz w:val="24"/>
                <w:szCs w:val="24"/>
                <w:highlight w:val="none"/>
                <w14:textFill>
                  <w14:solidFill>
                    <w14:schemeClr w14:val="tx1"/>
                  </w14:solidFill>
                </w14:textFill>
              </w:rPr>
              <w:t>文件须胶装密封，严禁活页装订。</w:t>
            </w:r>
          </w:p>
        </w:tc>
      </w:tr>
      <w:tr w14:paraId="5B7C18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20" w:type="dxa"/>
            <w:vAlign w:val="center"/>
          </w:tcPr>
          <w:p w14:paraId="7E249D5B">
            <w:pPr>
              <w:spacing w:line="360" w:lineRule="auto"/>
              <w:rPr>
                <w:rFonts w:ascii="宋体" w:hAnsi="宋体" w:cs="Arial"/>
                <w:color w:val="000000" w:themeColor="text1"/>
                <w:sz w:val="24"/>
                <w:szCs w:val="24"/>
                <w:highlight w:val="none"/>
                <w14:textFill>
                  <w14:solidFill>
                    <w14:schemeClr w14:val="tx1"/>
                  </w14:solidFill>
                </w14:textFill>
              </w:rPr>
            </w:pPr>
            <w:bookmarkStart w:id="18" w:name="_Toc23331"/>
            <w:bookmarkStart w:id="19" w:name="_Toc356371433"/>
            <w:bookmarkStart w:id="20" w:name="_Toc24708466"/>
            <w:r>
              <w:rPr>
                <w:rFonts w:hint="eastAsia" w:ascii="宋体" w:hAnsi="宋体" w:cs="Arial"/>
                <w:color w:val="000000" w:themeColor="text1"/>
                <w:sz w:val="24"/>
                <w:szCs w:val="24"/>
                <w:highlight w:val="none"/>
                <w14:textFill>
                  <w14:solidFill>
                    <w14:schemeClr w14:val="tx1"/>
                  </w14:solidFill>
                </w14:textFill>
              </w:rPr>
              <w:t>13</w:t>
            </w:r>
          </w:p>
        </w:tc>
        <w:tc>
          <w:tcPr>
            <w:tcW w:w="2340" w:type="dxa"/>
            <w:vAlign w:val="center"/>
          </w:tcPr>
          <w:p w14:paraId="522DBAC6">
            <w:pPr>
              <w:wordWrap w:val="0"/>
              <w:autoSpaceDE w:val="0"/>
              <w:autoSpaceDN w:val="0"/>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平台服务费</w:t>
            </w:r>
          </w:p>
        </w:tc>
        <w:tc>
          <w:tcPr>
            <w:tcW w:w="5232" w:type="dxa"/>
            <w:vAlign w:val="center"/>
          </w:tcPr>
          <w:p w14:paraId="0284838F">
            <w:pPr>
              <w:wordWrap w:val="0"/>
              <w:autoSpaceDE w:val="0"/>
              <w:autoSpaceDN w:val="0"/>
              <w:adjustRightInd w:val="0"/>
              <w:snapToGrid w:val="0"/>
              <w:spacing w:line="360" w:lineRule="auto"/>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即日起，电子发票无需线上申请，在项目开标后5到7个工作日由宣城市公共资源交易有限公司开具，如有疑问可拨打电话0563-3013177。</w:t>
            </w:r>
          </w:p>
          <w:p w14:paraId="711561FB">
            <w:pPr>
              <w:wordWrap w:val="0"/>
              <w:autoSpaceDE w:val="0"/>
              <w:autoSpaceDN w:val="0"/>
              <w:adjustRightInd w:val="0"/>
              <w:snapToGrid w:val="0"/>
              <w:spacing w:line="360" w:lineRule="auto"/>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技术支持等具体事项，请拨打新点咨询热线：4009280095转5。</w:t>
            </w:r>
          </w:p>
        </w:tc>
      </w:tr>
      <w:tr w14:paraId="4652C5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20" w:type="dxa"/>
            <w:vAlign w:val="center"/>
          </w:tcPr>
          <w:p w14:paraId="67461B49">
            <w:pPr>
              <w:spacing w:line="360" w:lineRule="auto"/>
              <w:rPr>
                <w:rFonts w:hint="default" w:ascii="宋体" w:hAnsi="宋体" w:eastAsia="宋体" w:cs="Arial"/>
                <w:color w:val="000000" w:themeColor="text1"/>
                <w:sz w:val="24"/>
                <w:szCs w:val="24"/>
                <w:highlight w:val="none"/>
                <w:lang w:val="en-US" w:eastAsia="zh-CN"/>
                <w14:textFill>
                  <w14:solidFill>
                    <w14:schemeClr w14:val="tx1"/>
                  </w14:solidFill>
                </w14:textFill>
              </w:rPr>
            </w:pPr>
            <w:r>
              <w:rPr>
                <w:rFonts w:hint="eastAsia" w:ascii="宋体" w:hAnsi="宋体" w:cs="Arial"/>
                <w:color w:val="000000" w:themeColor="text1"/>
                <w:sz w:val="24"/>
                <w:szCs w:val="24"/>
                <w:highlight w:val="none"/>
                <w:lang w:val="en-US" w:eastAsia="zh-CN"/>
                <w14:textFill>
                  <w14:solidFill>
                    <w14:schemeClr w14:val="tx1"/>
                  </w14:solidFill>
                </w14:textFill>
              </w:rPr>
              <w:t>14</w:t>
            </w:r>
          </w:p>
        </w:tc>
        <w:tc>
          <w:tcPr>
            <w:tcW w:w="2340" w:type="dxa"/>
            <w:vAlign w:val="center"/>
          </w:tcPr>
          <w:p w14:paraId="290A90F8">
            <w:pPr>
              <w:wordWrap w:val="0"/>
              <w:autoSpaceDE w:val="0"/>
              <w:autoSpaceDN w:val="0"/>
              <w:adjustRightInd w:val="0"/>
              <w:snapToGrid w:val="0"/>
              <w:spacing w:line="360" w:lineRule="auto"/>
              <w:rPr>
                <w:rFonts w:hint="default" w:ascii="宋体" w:hAnsi="宋体" w:eastAsia="宋体" w:cs="Arial"/>
                <w:color w:val="000000" w:themeColor="text1"/>
                <w:highlight w:val="none"/>
                <w:lang w:val="en-US" w:eastAsia="zh-CN"/>
                <w14:textFill>
                  <w14:solidFill>
                    <w14:schemeClr w14:val="tx1"/>
                  </w14:solidFill>
                </w14:textFill>
              </w:rPr>
            </w:pPr>
            <w:r>
              <w:rPr>
                <w:rFonts w:hint="eastAsia" w:ascii="宋体" w:hAnsi="宋体" w:cs="Arial"/>
                <w:color w:val="000000" w:themeColor="text1"/>
                <w:highlight w:val="none"/>
                <w:lang w:val="en-US" w:eastAsia="zh-CN"/>
                <w14:textFill>
                  <w14:solidFill>
                    <w14:schemeClr w14:val="tx1"/>
                  </w14:solidFill>
                </w14:textFill>
              </w:rPr>
              <w:t>特别说明</w:t>
            </w:r>
          </w:p>
        </w:tc>
        <w:tc>
          <w:tcPr>
            <w:tcW w:w="5232" w:type="dxa"/>
            <w:vAlign w:val="center"/>
          </w:tcPr>
          <w:p w14:paraId="7C92F3B3">
            <w:pPr>
              <w:wordWrap w:val="0"/>
              <w:autoSpaceDE w:val="0"/>
              <w:autoSpaceDN w:val="0"/>
              <w:adjustRightInd w:val="0"/>
              <w:snapToGrid w:val="0"/>
              <w:spacing w:line="360" w:lineRule="auto"/>
              <w:rPr>
                <w:rFonts w:hint="default" w:ascii="宋体" w:hAnsi="宋体" w:eastAsia="宋体" w:cs="宋体"/>
                <w:color w:val="000000" w:themeColor="text1"/>
                <w:kern w:val="0"/>
                <w:highlight w:val="none"/>
                <w:lang w:val="en-US" w:eastAsia="zh-CN"/>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本项目为非依法必须招标项目，项目内容及要求、评分办法由项目单位提供并负责解释。</w:t>
            </w:r>
          </w:p>
        </w:tc>
      </w:tr>
      <w:bookmarkEnd w:id="17"/>
    </w:tbl>
    <w:p w14:paraId="314AE82E">
      <w:pPr>
        <w:snapToGrid w:val="0"/>
        <w:spacing w:beforeLines="50" w:afterLines="50" w:line="540" w:lineRule="exact"/>
        <w:ind w:firstLine="562" w:firstLineChars="200"/>
        <w:outlineLvl w:val="1"/>
        <w:rPr>
          <w:rFonts w:ascii="仿宋_GB2312" w:hAnsi="宋体" w:eastAsia="仿宋_GB2312" w:cs="仿宋_GB2312"/>
          <w:b/>
          <w:bCs/>
          <w:color w:val="000000" w:themeColor="text1"/>
          <w:sz w:val="28"/>
          <w:szCs w:val="28"/>
          <w:highlight w:val="none"/>
          <w14:textFill>
            <w14:solidFill>
              <w14:schemeClr w14:val="tx1"/>
            </w14:solidFill>
          </w14:textFill>
        </w:rPr>
        <w:sectPr>
          <w:pgSz w:w="11906" w:h="16838"/>
          <w:pgMar w:top="1389" w:right="1247" w:bottom="1389" w:left="1247" w:header="851" w:footer="992" w:gutter="284"/>
          <w:cols w:space="720" w:num="1"/>
          <w:docGrid w:linePitch="312" w:charSpace="0"/>
        </w:sectPr>
      </w:pPr>
    </w:p>
    <w:p w14:paraId="3D3B45DD">
      <w:pPr>
        <w:snapToGrid w:val="0"/>
        <w:spacing w:beforeLines="50" w:afterLines="50" w:line="540" w:lineRule="exact"/>
        <w:ind w:firstLine="562" w:firstLineChars="200"/>
        <w:jc w:val="center"/>
        <w:outlineLvl w:val="1"/>
        <w:rPr>
          <w:rFonts w:ascii="仿宋_GB2312" w:hAnsi="宋体" w:eastAsia="仿宋_GB2312"/>
          <w:b/>
          <w:bCs/>
          <w:color w:val="000000" w:themeColor="text1"/>
          <w:sz w:val="28"/>
          <w:szCs w:val="28"/>
          <w:highlight w:val="none"/>
          <w14:textFill>
            <w14:solidFill>
              <w14:schemeClr w14:val="tx1"/>
            </w14:solidFill>
          </w14:textFill>
        </w:rPr>
      </w:pPr>
      <w:r>
        <w:rPr>
          <w:rFonts w:hint="eastAsia" w:ascii="仿宋_GB2312" w:hAnsi="宋体" w:eastAsia="仿宋_GB2312" w:cs="仿宋_GB2312"/>
          <w:b/>
          <w:bCs/>
          <w:color w:val="000000" w:themeColor="text1"/>
          <w:sz w:val="28"/>
          <w:szCs w:val="28"/>
          <w:highlight w:val="none"/>
          <w14:textFill>
            <w14:solidFill>
              <w14:schemeClr w14:val="tx1"/>
            </w14:solidFill>
          </w14:textFill>
        </w:rPr>
        <w:t>二、</w:t>
      </w:r>
      <w:r>
        <w:rPr>
          <w:rFonts w:hint="eastAsia" w:ascii="仿宋_GB2312" w:hAnsi="宋体" w:eastAsia="仿宋_GB2312" w:cs="仿宋_GB2312"/>
          <w:b/>
          <w:bCs/>
          <w:color w:val="000000" w:themeColor="text1"/>
          <w:sz w:val="28"/>
          <w:szCs w:val="28"/>
          <w:highlight w:val="none"/>
          <w:lang w:eastAsia="zh-CN"/>
          <w14:textFill>
            <w14:solidFill>
              <w14:schemeClr w14:val="tx1"/>
            </w14:solidFill>
          </w14:textFill>
        </w:rPr>
        <w:t>投标</w:t>
      </w:r>
      <w:r>
        <w:rPr>
          <w:rFonts w:hint="eastAsia" w:ascii="仿宋_GB2312" w:hAnsi="宋体" w:eastAsia="仿宋_GB2312" w:cs="仿宋_GB2312"/>
          <w:b/>
          <w:bCs/>
          <w:color w:val="000000" w:themeColor="text1"/>
          <w:sz w:val="28"/>
          <w:szCs w:val="28"/>
          <w:highlight w:val="none"/>
          <w14:textFill>
            <w14:solidFill>
              <w14:schemeClr w14:val="tx1"/>
            </w14:solidFill>
          </w14:textFill>
        </w:rPr>
        <w:t>须知</w:t>
      </w:r>
      <w:bookmarkEnd w:id="18"/>
      <w:bookmarkEnd w:id="19"/>
      <w:bookmarkEnd w:id="20"/>
    </w:p>
    <w:p w14:paraId="034449EF">
      <w:pPr>
        <w:snapToGrid w:val="0"/>
        <w:spacing w:line="540" w:lineRule="exact"/>
        <w:ind w:firstLine="560" w:firstLineChars="200"/>
        <w:rPr>
          <w:rFonts w:ascii="仿宋_GB2312" w:eastAsia="仿宋_GB2312"/>
          <w:b/>
          <w:bCs/>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 xml:space="preserve">1. </w:t>
      </w:r>
      <w:r>
        <w:rPr>
          <w:rFonts w:hint="eastAsia" w:ascii="仿宋_GB2312" w:eastAsia="仿宋_GB2312" w:cs="仿宋_GB2312"/>
          <w:color w:val="000000" w:themeColor="text1"/>
          <w:sz w:val="28"/>
          <w:szCs w:val="28"/>
          <w:highlight w:val="none"/>
          <w14:textFill>
            <w14:solidFill>
              <w14:schemeClr w14:val="tx1"/>
            </w14:solidFill>
          </w14:textFill>
        </w:rPr>
        <w:t>适用范围</w:t>
      </w:r>
    </w:p>
    <w:p w14:paraId="20DAC69D">
      <w:pPr>
        <w:tabs>
          <w:tab w:val="left" w:pos="0"/>
          <w:tab w:val="left" w:pos="900"/>
          <w:tab w:val="left" w:pos="7020"/>
          <w:tab w:val="left" w:pos="8460"/>
        </w:tabs>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本</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仅适用于本次</w:t>
      </w:r>
      <w:r>
        <w:rPr>
          <w:rFonts w:hint="eastAsia" w:ascii="仿宋_GB2312" w:eastAsia="仿宋_GB2312" w:cs="仿宋_GB2312"/>
          <w:color w:val="000000" w:themeColor="text1"/>
          <w:sz w:val="28"/>
          <w:szCs w:val="28"/>
          <w:highlight w:val="none"/>
          <w:lang w:eastAsia="zh-CN"/>
          <w14:textFill>
            <w14:solidFill>
              <w14:schemeClr w14:val="tx1"/>
            </w14:solidFill>
          </w14:textFill>
        </w:rPr>
        <w:t>招标</w:t>
      </w:r>
      <w:r>
        <w:rPr>
          <w:rFonts w:hint="eastAsia" w:ascii="仿宋_GB2312" w:eastAsia="仿宋_GB2312" w:cs="仿宋_GB2312"/>
          <w:color w:val="000000" w:themeColor="text1"/>
          <w:sz w:val="28"/>
          <w:szCs w:val="28"/>
          <w:highlight w:val="none"/>
          <w14:textFill>
            <w14:solidFill>
              <w14:schemeClr w14:val="tx1"/>
            </w14:solidFill>
          </w14:textFill>
        </w:rPr>
        <w:t>项目的招标、投标、评标、定标、验收、合同履约等行为。</w:t>
      </w:r>
    </w:p>
    <w:p w14:paraId="3722CBC5">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 xml:space="preserve">2. </w:t>
      </w:r>
      <w:r>
        <w:rPr>
          <w:rFonts w:hint="eastAsia" w:ascii="仿宋_GB2312" w:eastAsia="仿宋_GB2312" w:cs="仿宋_GB2312"/>
          <w:color w:val="000000" w:themeColor="text1"/>
          <w:sz w:val="28"/>
          <w:szCs w:val="28"/>
          <w:highlight w:val="none"/>
          <w14:textFill>
            <w14:solidFill>
              <w14:schemeClr w14:val="tx1"/>
            </w14:solidFill>
          </w14:textFill>
        </w:rPr>
        <w:t>定义</w:t>
      </w:r>
    </w:p>
    <w:p w14:paraId="2E885621">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2.1</w:t>
      </w:r>
      <w:r>
        <w:rPr>
          <w:rFonts w:hint="eastAsia" w:ascii="仿宋_GB2312" w:eastAsia="仿宋_GB2312" w:cs="仿宋_GB2312"/>
          <w:color w:val="000000" w:themeColor="text1"/>
          <w:sz w:val="28"/>
          <w:szCs w:val="28"/>
          <w:highlight w:val="none"/>
          <w14:textFill>
            <w14:solidFill>
              <w14:schemeClr w14:val="tx1"/>
            </w14:solidFill>
          </w14:textFill>
        </w:rPr>
        <w:t>“代理机构”系指组织本次招标的宣城市公共资源交易有限公司。</w:t>
      </w:r>
    </w:p>
    <w:p w14:paraId="668956C6">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2.2</w:t>
      </w:r>
      <w:r>
        <w:rPr>
          <w:rFonts w:hint="eastAsia" w:ascii="仿宋_GB2312" w:eastAsia="仿宋_GB2312" w:cs="仿宋_GB2312"/>
          <w:color w:val="000000" w:themeColor="text1"/>
          <w:sz w:val="28"/>
          <w:szCs w:val="28"/>
          <w:highlight w:val="none"/>
          <w14:textFill>
            <w14:solidFill>
              <w14:schemeClr w14:val="tx1"/>
            </w14:solidFill>
          </w14:textFill>
        </w:rPr>
        <w:t>“项目单位”系指提出本次招标的委托单位：</w:t>
      </w: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w:t>
      </w:r>
      <w:r>
        <w:rPr>
          <w:rFonts w:hint="eastAsia" w:ascii="仿宋_GB2312" w:hAnsi="MS Mincho" w:eastAsia="仿宋_GB2312" w:cs="仿宋_GB2312"/>
          <w:color w:val="000000" w:themeColor="text1"/>
          <w:sz w:val="28"/>
          <w:szCs w:val="28"/>
          <w:highlight w:val="none"/>
          <w14:textFill>
            <w14:solidFill>
              <w14:schemeClr w14:val="tx1"/>
            </w14:solidFill>
          </w14:textFill>
        </w:rPr>
        <w:t>。</w:t>
      </w:r>
    </w:p>
    <w:p w14:paraId="441F489E">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2.3</w:t>
      </w:r>
      <w:r>
        <w:rPr>
          <w:rFonts w:hint="eastAsia" w:ascii="仿宋_GB2312" w:eastAsia="仿宋_GB2312" w:cs="仿宋_GB2312"/>
          <w:color w:val="000000" w:themeColor="text1"/>
          <w:sz w:val="28"/>
          <w:szCs w:val="28"/>
          <w:highlight w:val="none"/>
          <w14:textFill>
            <w14:solidFill>
              <w14:schemeClr w14:val="tx1"/>
            </w14:solidFill>
          </w14:textFill>
        </w:rPr>
        <w:t>“</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人”系指向代理机构提交</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文件的银行。</w:t>
      </w:r>
    </w:p>
    <w:p w14:paraId="4934380F">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 xml:space="preserve">3. </w:t>
      </w:r>
      <w:r>
        <w:rPr>
          <w:rFonts w:hint="eastAsia" w:ascii="仿宋_GB2312" w:eastAsia="仿宋_GB2312" w:cs="仿宋_GB2312"/>
          <w:color w:val="000000" w:themeColor="text1"/>
          <w:sz w:val="28"/>
          <w:szCs w:val="28"/>
          <w:highlight w:val="none"/>
          <w14:textFill>
            <w14:solidFill>
              <w14:schemeClr w14:val="tx1"/>
            </w14:solidFill>
          </w14:textFill>
        </w:rPr>
        <w:t>投标费用</w:t>
      </w:r>
    </w:p>
    <w:p w14:paraId="60B9C256">
      <w:pPr>
        <w:tabs>
          <w:tab w:val="left" w:pos="0"/>
          <w:tab w:val="left" w:pos="900"/>
          <w:tab w:val="left" w:pos="7020"/>
          <w:tab w:val="left" w:pos="8460"/>
        </w:tabs>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不论评审结果如何，</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人均应自行承担所有与编写和投标文件有关的全部费用。</w:t>
      </w:r>
    </w:p>
    <w:p w14:paraId="40F7949E">
      <w:pPr>
        <w:snapToGrid w:val="0"/>
        <w:spacing w:line="54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pPr>
      <w:r>
        <w:rPr>
          <w:rFonts w:ascii="仿宋_GB2312" w:hAnsi="宋体" w:eastAsia="仿宋_GB2312" w:cs="仿宋_GB2312"/>
          <w:color w:val="000000" w:themeColor="text1"/>
          <w:sz w:val="28"/>
          <w:szCs w:val="28"/>
          <w:highlight w:val="none"/>
          <w14:textFill>
            <w14:solidFill>
              <w14:schemeClr w14:val="tx1"/>
            </w14:solidFill>
          </w14:textFill>
        </w:rPr>
        <w:t xml:space="preserve">4. </w:t>
      </w:r>
      <w:r>
        <w:rPr>
          <w:rFonts w:hint="eastAsia" w:ascii="仿宋_GB2312" w:hAnsi="宋体" w:eastAsia="仿宋_GB2312" w:cs="仿宋_GB2312"/>
          <w:color w:val="000000" w:themeColor="text1"/>
          <w:sz w:val="28"/>
          <w:szCs w:val="28"/>
          <w:highlight w:val="none"/>
          <w14:textFill>
            <w14:solidFill>
              <w14:schemeClr w14:val="tx1"/>
            </w14:solidFill>
          </w14:textFill>
        </w:rPr>
        <w:t>招标方式</w:t>
      </w:r>
    </w:p>
    <w:p w14:paraId="365392BE">
      <w:pPr>
        <w:snapToGrid w:val="0"/>
        <w:spacing w:line="540" w:lineRule="exact"/>
        <w:ind w:firstLine="560" w:firstLineChars="200"/>
        <w:jc w:val="left"/>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s="仿宋_GB2312"/>
          <w:color w:val="000000" w:themeColor="text1"/>
          <w:sz w:val="28"/>
          <w:szCs w:val="28"/>
          <w:highlight w:val="none"/>
          <w14:textFill>
            <w14:solidFill>
              <w14:schemeClr w14:val="tx1"/>
            </w14:solidFill>
          </w14:textFill>
        </w:rPr>
        <w:t>本次采用竞争性</w:t>
      </w:r>
      <w:r>
        <w:rPr>
          <w:rFonts w:hint="eastAsia" w:ascii="仿宋_GB2312" w:hAnsi="宋体" w:eastAsia="仿宋_GB2312" w:cs="仿宋_GB2312"/>
          <w:color w:val="000000" w:themeColor="text1"/>
          <w:sz w:val="28"/>
          <w:szCs w:val="28"/>
          <w:highlight w:val="none"/>
          <w:lang w:val="en-US" w:eastAsia="zh-CN"/>
          <w14:textFill>
            <w14:solidFill>
              <w14:schemeClr w14:val="tx1"/>
            </w14:solidFill>
          </w14:textFill>
        </w:rPr>
        <w:t>方式</w:t>
      </w:r>
      <w:r>
        <w:rPr>
          <w:rFonts w:hint="eastAsia" w:ascii="仿宋_GB2312" w:hAnsi="宋体" w:eastAsia="仿宋_GB2312" w:cs="仿宋_GB2312"/>
          <w:color w:val="000000" w:themeColor="text1"/>
          <w:sz w:val="28"/>
          <w:szCs w:val="28"/>
          <w:highlight w:val="none"/>
          <w14:textFill>
            <w14:solidFill>
              <w14:schemeClr w14:val="tx1"/>
            </w14:solidFill>
          </w14:textFill>
        </w:rPr>
        <w:t>进行</w:t>
      </w:r>
      <w:r>
        <w:rPr>
          <w:rFonts w:hint="eastAsia" w:ascii="仿宋_GB2312" w:hAnsi="宋体" w:eastAsia="仿宋_GB2312" w:cs="仿宋_GB2312"/>
          <w:color w:val="000000" w:themeColor="text1"/>
          <w:sz w:val="28"/>
          <w:szCs w:val="28"/>
          <w:highlight w:val="none"/>
          <w:lang w:eastAsia="zh-CN"/>
          <w14:textFill>
            <w14:solidFill>
              <w14:schemeClr w14:val="tx1"/>
            </w14:solidFill>
          </w14:textFill>
        </w:rPr>
        <w:t>招标</w:t>
      </w:r>
      <w:r>
        <w:rPr>
          <w:rFonts w:hint="eastAsia" w:ascii="仿宋_GB2312" w:hAnsi="宋体" w:eastAsia="仿宋_GB2312" w:cs="仿宋_GB2312"/>
          <w:color w:val="000000" w:themeColor="text1"/>
          <w:sz w:val="28"/>
          <w:szCs w:val="28"/>
          <w:highlight w:val="none"/>
          <w14:textFill>
            <w14:solidFill>
              <w14:schemeClr w14:val="tx1"/>
            </w14:solidFill>
          </w14:textFill>
        </w:rPr>
        <w:t>。</w:t>
      </w:r>
    </w:p>
    <w:p w14:paraId="531D78BD">
      <w:pPr>
        <w:snapToGrid w:val="0"/>
        <w:spacing w:line="540" w:lineRule="exact"/>
        <w:ind w:firstLine="560" w:firstLineChars="200"/>
        <w:rPr>
          <w:rFonts w:ascii="仿宋_GB2312" w:hAnsi="宋体" w:eastAsia="仿宋_GB2312"/>
          <w:color w:val="000000" w:themeColor="text1"/>
          <w:kern w:val="0"/>
          <w:sz w:val="28"/>
          <w:szCs w:val="28"/>
          <w:highlight w:val="none"/>
          <w14:textFill>
            <w14:solidFill>
              <w14:schemeClr w14:val="tx1"/>
            </w14:solidFill>
          </w14:textFill>
        </w:rPr>
      </w:pPr>
      <w:r>
        <w:rPr>
          <w:rFonts w:ascii="仿宋_GB2312" w:hAnsi="宋体" w:eastAsia="仿宋_GB2312" w:cs="仿宋_GB2312"/>
          <w:color w:val="000000" w:themeColor="text1"/>
          <w:sz w:val="28"/>
          <w:szCs w:val="28"/>
          <w:highlight w:val="none"/>
          <w14:textFill>
            <w14:solidFill>
              <w14:schemeClr w14:val="tx1"/>
            </w14:solidFill>
          </w14:textFill>
        </w:rPr>
        <w:t>5.</w:t>
      </w:r>
      <w:r>
        <w:rPr>
          <w:rFonts w:hint="eastAsia" w:ascii="仿宋_GB2312" w:hAnsi="宋体" w:eastAsia="仿宋_GB2312" w:cs="仿宋_GB2312"/>
          <w:color w:val="000000" w:themeColor="text1"/>
          <w:kern w:val="0"/>
          <w:sz w:val="28"/>
          <w:szCs w:val="28"/>
          <w:highlight w:val="none"/>
          <w14:textFill>
            <w14:solidFill>
              <w14:schemeClr w14:val="tx1"/>
            </w14:solidFill>
          </w14:textFill>
        </w:rPr>
        <w:t>转包与分包</w:t>
      </w:r>
    </w:p>
    <w:p w14:paraId="7ED80543">
      <w:pPr>
        <w:snapToGrid w:val="0"/>
        <w:spacing w:line="540" w:lineRule="exact"/>
        <w:ind w:firstLine="560" w:firstLineChars="200"/>
        <w:rPr>
          <w:rFonts w:ascii="仿宋_GB2312" w:hAnsi="宋体" w:eastAsia="仿宋_GB2312"/>
          <w:color w:val="000000" w:themeColor="text1"/>
          <w:kern w:val="0"/>
          <w:sz w:val="28"/>
          <w:szCs w:val="28"/>
          <w:highlight w:val="none"/>
          <w14:textFill>
            <w14:solidFill>
              <w14:schemeClr w14:val="tx1"/>
            </w14:solidFill>
          </w14:textFill>
        </w:rPr>
      </w:pPr>
      <w:r>
        <w:rPr>
          <w:rFonts w:hint="eastAsia" w:ascii="仿宋_GB2312" w:hAnsi="宋体" w:eastAsia="仿宋_GB2312" w:cs="仿宋_GB2312"/>
          <w:color w:val="000000" w:themeColor="text1"/>
          <w:kern w:val="0"/>
          <w:sz w:val="28"/>
          <w:szCs w:val="28"/>
          <w:highlight w:val="none"/>
          <w14:textFill>
            <w14:solidFill>
              <w14:schemeClr w14:val="tx1"/>
            </w14:solidFill>
          </w14:textFill>
        </w:rPr>
        <w:t>本项目不允许转包。</w:t>
      </w:r>
    </w:p>
    <w:p w14:paraId="555360E3">
      <w:pPr>
        <w:snapToGrid w:val="0"/>
        <w:spacing w:beforeLines="50" w:afterLines="50" w:line="540" w:lineRule="exact"/>
        <w:ind w:firstLine="562" w:firstLineChars="200"/>
        <w:outlineLvl w:val="1"/>
        <w:rPr>
          <w:rFonts w:ascii="仿宋_GB2312" w:hAnsi="宋体" w:eastAsia="仿宋_GB2312"/>
          <w:b/>
          <w:bCs/>
          <w:color w:val="000000" w:themeColor="text1"/>
          <w:sz w:val="28"/>
          <w:szCs w:val="28"/>
          <w:highlight w:val="none"/>
          <w14:textFill>
            <w14:solidFill>
              <w14:schemeClr w14:val="tx1"/>
            </w14:solidFill>
          </w14:textFill>
        </w:rPr>
      </w:pPr>
      <w:bookmarkStart w:id="21" w:name="_Toc24708467"/>
      <w:bookmarkStart w:id="22" w:name="_Toc22413"/>
      <w:bookmarkStart w:id="23" w:name="_Toc356371434"/>
      <w:r>
        <w:rPr>
          <w:rFonts w:hint="eastAsia" w:ascii="仿宋_GB2312" w:hAnsi="宋体" w:eastAsia="仿宋_GB2312" w:cs="仿宋_GB2312"/>
          <w:b/>
          <w:bCs/>
          <w:color w:val="000000" w:themeColor="text1"/>
          <w:sz w:val="28"/>
          <w:szCs w:val="28"/>
          <w:highlight w:val="none"/>
          <w14:textFill>
            <w14:solidFill>
              <w14:schemeClr w14:val="tx1"/>
            </w14:solidFill>
          </w14:textFill>
        </w:rPr>
        <w:t>三、</w:t>
      </w:r>
      <w:r>
        <w:rPr>
          <w:rFonts w:hint="eastAsia" w:ascii="仿宋_GB2312" w:hAnsi="宋体" w:eastAsia="仿宋_GB2312" w:cs="仿宋_GB2312"/>
          <w:b/>
          <w:bCs/>
          <w:color w:val="000000" w:themeColor="text1"/>
          <w:sz w:val="28"/>
          <w:szCs w:val="28"/>
          <w:highlight w:val="none"/>
          <w:lang w:eastAsia="zh-CN"/>
          <w14:textFill>
            <w14:solidFill>
              <w14:schemeClr w14:val="tx1"/>
            </w14:solidFill>
          </w14:textFill>
        </w:rPr>
        <w:t>竞争性选择文件</w:t>
      </w:r>
      <w:r>
        <w:rPr>
          <w:rFonts w:hint="eastAsia" w:ascii="仿宋_GB2312" w:hAnsi="宋体" w:eastAsia="仿宋_GB2312" w:cs="仿宋_GB2312"/>
          <w:b/>
          <w:bCs/>
          <w:color w:val="000000" w:themeColor="text1"/>
          <w:sz w:val="28"/>
          <w:szCs w:val="28"/>
          <w:highlight w:val="none"/>
          <w14:textFill>
            <w14:solidFill>
              <w14:schemeClr w14:val="tx1"/>
            </w14:solidFill>
          </w14:textFill>
        </w:rPr>
        <w:t>说明</w:t>
      </w:r>
      <w:bookmarkEnd w:id="21"/>
      <w:bookmarkEnd w:id="22"/>
      <w:bookmarkEnd w:id="23"/>
    </w:p>
    <w:p w14:paraId="2E279481">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6.1</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竞争性选择公告</w:t>
      </w:r>
      <w:r>
        <w:rPr>
          <w:rFonts w:hint="eastAsia" w:ascii="仿宋_GB2312" w:eastAsia="仿宋_GB2312" w:cs="仿宋_GB2312"/>
          <w:color w:val="000000" w:themeColor="text1"/>
          <w:sz w:val="28"/>
          <w:szCs w:val="28"/>
          <w:highlight w:val="none"/>
          <w14:textFill>
            <w14:solidFill>
              <w14:schemeClr w14:val="tx1"/>
            </w14:solidFill>
          </w14:textFill>
        </w:rPr>
        <w:t>；</w:t>
      </w:r>
    </w:p>
    <w:p w14:paraId="4C49AA68">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6.2</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须知前附表及</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须知；</w:t>
      </w:r>
    </w:p>
    <w:p w14:paraId="3F6FCC4B">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6.3</w:t>
      </w:r>
      <w:r>
        <w:rPr>
          <w:rFonts w:hint="eastAsia" w:ascii="仿宋_GB2312" w:eastAsia="仿宋_GB2312" w:cs="仿宋_GB2312"/>
          <w:color w:val="000000" w:themeColor="text1"/>
          <w:sz w:val="28"/>
          <w:szCs w:val="28"/>
          <w:highlight w:val="none"/>
          <w:lang w:eastAsia="zh-CN"/>
          <w14:textFill>
            <w14:solidFill>
              <w14:schemeClr w14:val="tx1"/>
            </w14:solidFill>
          </w14:textFill>
        </w:rPr>
        <w:t>招标</w:t>
      </w:r>
      <w:r>
        <w:rPr>
          <w:rFonts w:hint="eastAsia" w:ascii="仿宋_GB2312" w:eastAsia="仿宋_GB2312" w:cs="仿宋_GB2312"/>
          <w:color w:val="000000" w:themeColor="text1"/>
          <w:sz w:val="28"/>
          <w:szCs w:val="28"/>
          <w:highlight w:val="none"/>
          <w14:textFill>
            <w14:solidFill>
              <w14:schemeClr w14:val="tx1"/>
            </w14:solidFill>
          </w14:textFill>
        </w:rPr>
        <w:t>内容及要求；</w:t>
      </w:r>
    </w:p>
    <w:p w14:paraId="4FC0695D">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6.</w:t>
      </w:r>
      <w:r>
        <w:rPr>
          <w:rFonts w:hint="eastAsia" w:ascii="仿宋_GB2312" w:eastAsia="仿宋_GB2312" w:cs="仿宋_GB2312"/>
          <w:color w:val="000000" w:themeColor="text1"/>
          <w:sz w:val="28"/>
          <w:szCs w:val="28"/>
          <w:highlight w:val="none"/>
          <w14:textFill>
            <w14:solidFill>
              <w14:schemeClr w14:val="tx1"/>
            </w14:solidFill>
          </w14:textFill>
        </w:rPr>
        <w:t>4应提交的有关格式范例；</w:t>
      </w:r>
    </w:p>
    <w:p w14:paraId="38A57AAB">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6.</w:t>
      </w:r>
      <w:r>
        <w:rPr>
          <w:rFonts w:hint="eastAsia" w:ascii="仿宋_GB2312" w:eastAsia="仿宋_GB2312" w:cs="仿宋_GB2312"/>
          <w:color w:val="000000" w:themeColor="text1"/>
          <w:sz w:val="28"/>
          <w:szCs w:val="28"/>
          <w:highlight w:val="none"/>
          <w14:textFill>
            <w14:solidFill>
              <w14:schemeClr w14:val="tx1"/>
            </w14:solidFill>
          </w14:textFill>
        </w:rPr>
        <w:t>5评标办法及开标程序。</w:t>
      </w:r>
    </w:p>
    <w:p w14:paraId="327EAF2F">
      <w:pPr>
        <w:snapToGrid w:val="0"/>
        <w:spacing w:beforeLines="50" w:afterLines="50" w:line="540" w:lineRule="exact"/>
        <w:ind w:firstLine="562" w:firstLineChars="200"/>
        <w:outlineLvl w:val="1"/>
        <w:rPr>
          <w:rFonts w:ascii="仿宋_GB2312" w:hAnsi="宋体" w:eastAsia="仿宋_GB2312"/>
          <w:b/>
          <w:bCs/>
          <w:color w:val="000000" w:themeColor="text1"/>
          <w:sz w:val="28"/>
          <w:szCs w:val="28"/>
          <w:highlight w:val="none"/>
          <w14:textFill>
            <w14:solidFill>
              <w14:schemeClr w14:val="tx1"/>
            </w14:solidFill>
          </w14:textFill>
        </w:rPr>
      </w:pPr>
      <w:bookmarkStart w:id="24" w:name="_Toc356371435"/>
      <w:bookmarkStart w:id="25" w:name="_Toc24708468"/>
      <w:bookmarkStart w:id="26" w:name="_Toc20287"/>
      <w:r>
        <w:rPr>
          <w:rFonts w:hint="eastAsia" w:ascii="仿宋_GB2312" w:hAnsi="宋体" w:eastAsia="仿宋_GB2312" w:cs="仿宋_GB2312"/>
          <w:b/>
          <w:bCs/>
          <w:color w:val="000000" w:themeColor="text1"/>
          <w:sz w:val="28"/>
          <w:szCs w:val="28"/>
          <w:highlight w:val="none"/>
          <w14:textFill>
            <w14:solidFill>
              <w14:schemeClr w14:val="tx1"/>
            </w14:solidFill>
          </w14:textFill>
        </w:rPr>
        <w:t>四、</w:t>
      </w:r>
      <w:r>
        <w:rPr>
          <w:rFonts w:hint="eastAsia" w:ascii="仿宋_GB2312" w:hAnsi="宋体" w:eastAsia="仿宋_GB2312" w:cs="仿宋_GB2312"/>
          <w:b/>
          <w:bCs/>
          <w:color w:val="000000" w:themeColor="text1"/>
          <w:sz w:val="28"/>
          <w:szCs w:val="28"/>
          <w:highlight w:val="none"/>
          <w:lang w:eastAsia="zh-CN"/>
          <w14:textFill>
            <w14:solidFill>
              <w14:schemeClr w14:val="tx1"/>
            </w14:solidFill>
          </w14:textFill>
        </w:rPr>
        <w:t>投标</w:t>
      </w:r>
      <w:r>
        <w:rPr>
          <w:rFonts w:hint="eastAsia" w:ascii="仿宋_GB2312" w:hAnsi="宋体" w:eastAsia="仿宋_GB2312" w:cs="仿宋_GB2312"/>
          <w:b/>
          <w:bCs/>
          <w:color w:val="000000" w:themeColor="text1"/>
          <w:sz w:val="28"/>
          <w:szCs w:val="28"/>
          <w:highlight w:val="none"/>
          <w14:textFill>
            <w14:solidFill>
              <w14:schemeClr w14:val="tx1"/>
            </w14:solidFill>
          </w14:textFill>
        </w:rPr>
        <w:t>文件的编制</w:t>
      </w:r>
      <w:bookmarkEnd w:id="24"/>
      <w:bookmarkEnd w:id="25"/>
      <w:bookmarkEnd w:id="26"/>
    </w:p>
    <w:p w14:paraId="7FBC5790">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 xml:space="preserve">7. </w:t>
      </w:r>
      <w:r>
        <w:rPr>
          <w:rFonts w:hint="eastAsia" w:ascii="仿宋_GB2312" w:eastAsia="仿宋_GB2312" w:cs="仿宋_GB2312"/>
          <w:color w:val="000000" w:themeColor="text1"/>
          <w:sz w:val="28"/>
          <w:szCs w:val="28"/>
          <w:highlight w:val="none"/>
          <w14:textFill>
            <w14:solidFill>
              <w14:schemeClr w14:val="tx1"/>
            </w14:solidFill>
          </w14:textFill>
        </w:rPr>
        <w:t>总体要求</w:t>
      </w:r>
    </w:p>
    <w:p w14:paraId="7ABD74AD">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7.1</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人应仔细阅读</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的所有内容，按本文件的要求提供</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文件，并保证所提供的全部资料的真实性，以使其</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文件对</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作出实质性响应</w:t>
      </w:r>
      <w:r>
        <w:rPr>
          <w:rFonts w:hint="eastAsia" w:ascii="仿宋_GB2312" w:hAnsi="??" w:eastAsia="仿宋_GB2312" w:cs="仿宋_GB2312"/>
          <w:color w:val="000000" w:themeColor="text1"/>
          <w:kern w:val="0"/>
          <w:sz w:val="28"/>
          <w:szCs w:val="28"/>
          <w:highlight w:val="none"/>
          <w14:textFill>
            <w14:solidFill>
              <w14:schemeClr w14:val="tx1"/>
            </w14:solidFill>
          </w14:textFill>
        </w:rPr>
        <w:t>，否则，</w:t>
      </w:r>
      <w:r>
        <w:rPr>
          <w:rFonts w:hint="eastAsia" w:ascii="仿宋_GB2312" w:hAnsi="??" w:eastAsia="仿宋_GB2312" w:cs="仿宋_GB2312"/>
          <w:color w:val="000000" w:themeColor="text1"/>
          <w:kern w:val="0"/>
          <w:sz w:val="28"/>
          <w:szCs w:val="28"/>
          <w:highlight w:val="none"/>
          <w:lang w:eastAsia="zh-CN"/>
          <w14:textFill>
            <w14:solidFill>
              <w14:schemeClr w14:val="tx1"/>
            </w14:solidFill>
          </w14:textFill>
        </w:rPr>
        <w:t>投标</w:t>
      </w:r>
      <w:r>
        <w:rPr>
          <w:rFonts w:hint="eastAsia" w:ascii="仿宋_GB2312" w:hAnsi="??" w:eastAsia="仿宋_GB2312" w:cs="仿宋_GB2312"/>
          <w:color w:val="000000" w:themeColor="text1"/>
          <w:kern w:val="0"/>
          <w:sz w:val="28"/>
          <w:szCs w:val="28"/>
          <w:highlight w:val="none"/>
          <w14:textFill>
            <w14:solidFill>
              <w14:schemeClr w14:val="tx1"/>
            </w14:solidFill>
          </w14:textFill>
        </w:rPr>
        <w:t>文件可能视为无效</w:t>
      </w:r>
      <w:r>
        <w:rPr>
          <w:rFonts w:hint="eastAsia" w:ascii="仿宋_GB2312" w:hAnsi="??" w:eastAsia="仿宋_GB2312" w:cs="仿宋_GB2312"/>
          <w:color w:val="000000" w:themeColor="text1"/>
          <w:kern w:val="0"/>
          <w:sz w:val="28"/>
          <w:szCs w:val="28"/>
          <w:highlight w:val="none"/>
          <w:lang w:eastAsia="zh-CN"/>
          <w14:textFill>
            <w14:solidFill>
              <w14:schemeClr w14:val="tx1"/>
            </w14:solidFill>
          </w14:textFill>
        </w:rPr>
        <w:t>投标</w:t>
      </w:r>
      <w:r>
        <w:rPr>
          <w:rFonts w:hint="eastAsia" w:ascii="仿宋_GB2312" w:hAnsi="??" w:eastAsia="仿宋_GB2312" w:cs="仿宋_GB2312"/>
          <w:color w:val="000000" w:themeColor="text1"/>
          <w:kern w:val="0"/>
          <w:sz w:val="28"/>
          <w:szCs w:val="28"/>
          <w:highlight w:val="none"/>
          <w14:textFill>
            <w14:solidFill>
              <w14:schemeClr w14:val="tx1"/>
            </w14:solidFill>
          </w14:textFill>
        </w:rPr>
        <w:t>文件。</w:t>
      </w:r>
    </w:p>
    <w:p w14:paraId="6C2ECF85">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7.2</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文件及</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人与</w:t>
      </w:r>
      <w:r>
        <w:rPr>
          <w:rFonts w:hint="eastAsia" w:ascii="仿宋_GB2312" w:eastAsia="仿宋_GB2312" w:cs="仿宋_GB2312"/>
          <w:color w:val="000000" w:themeColor="text1"/>
          <w:sz w:val="28"/>
          <w:szCs w:val="28"/>
          <w:highlight w:val="none"/>
          <w:lang w:eastAsia="zh-CN"/>
          <w14:textFill>
            <w14:solidFill>
              <w14:schemeClr w14:val="tx1"/>
            </w14:solidFill>
          </w14:textFill>
        </w:rPr>
        <w:t>招标</w:t>
      </w:r>
      <w:r>
        <w:rPr>
          <w:rFonts w:hint="eastAsia" w:ascii="仿宋_GB2312" w:eastAsia="仿宋_GB2312" w:cs="仿宋_GB2312"/>
          <w:color w:val="000000" w:themeColor="text1"/>
          <w:sz w:val="28"/>
          <w:szCs w:val="28"/>
          <w:highlight w:val="none"/>
          <w14:textFill>
            <w14:solidFill>
              <w14:schemeClr w14:val="tx1"/>
            </w14:solidFill>
          </w14:textFill>
        </w:rPr>
        <w:t>有关的来往通知，函件和文件均应使用中文。</w:t>
      </w:r>
    </w:p>
    <w:p w14:paraId="64D7914D">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7.3</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人应按本文件中提供的文件格式、内容和要求制作</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w:t>
      </w:r>
    </w:p>
    <w:p w14:paraId="41143BCD">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8.</w:t>
      </w:r>
      <w:r>
        <w:rPr>
          <w:rFonts w:hint="eastAsia" w:asci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文件的组成</w:t>
      </w:r>
    </w:p>
    <w:p w14:paraId="7B2B0C03">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8.1</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文件封面</w:t>
      </w:r>
    </w:p>
    <w:p w14:paraId="5AB763AE">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8.2</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函；</w:t>
      </w:r>
    </w:p>
    <w:p w14:paraId="5BA7CD98">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8.3</w:t>
      </w:r>
      <w:r>
        <w:rPr>
          <w:rFonts w:hint="eastAsia" w:ascii="仿宋_GB2312" w:eastAsia="仿宋_GB2312" w:cs="仿宋_GB2312"/>
          <w:color w:val="000000" w:themeColor="text1"/>
          <w:sz w:val="28"/>
          <w:szCs w:val="28"/>
          <w:highlight w:val="none"/>
          <w:lang w:eastAsia="zh-CN"/>
          <w14:textFill>
            <w14:solidFill>
              <w14:schemeClr w14:val="tx1"/>
            </w14:solidFill>
          </w14:textFill>
        </w:rPr>
        <w:t>定期存款投标单</w:t>
      </w:r>
      <w:r>
        <w:rPr>
          <w:rFonts w:hint="eastAsia" w:ascii="仿宋_GB2312" w:eastAsia="仿宋_GB2312" w:cs="仿宋_GB2312"/>
          <w:color w:val="000000" w:themeColor="text1"/>
          <w:sz w:val="28"/>
          <w:szCs w:val="28"/>
          <w:highlight w:val="none"/>
          <w14:textFill>
            <w14:solidFill>
              <w14:schemeClr w14:val="tx1"/>
            </w14:solidFill>
          </w14:textFill>
        </w:rPr>
        <w:t>；</w:t>
      </w:r>
    </w:p>
    <w:p w14:paraId="63E0BBA7">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hAnsi="宋体" w:eastAsia="仿宋_GB2312" w:cs="仿宋_GB2312"/>
          <w:color w:val="000000" w:themeColor="text1"/>
          <w:sz w:val="28"/>
          <w:szCs w:val="28"/>
          <w:highlight w:val="none"/>
          <w14:textFill>
            <w14:solidFill>
              <w14:schemeClr w14:val="tx1"/>
            </w14:solidFill>
          </w14:textFill>
        </w:rPr>
        <w:t>8.4</w:t>
      </w:r>
      <w:r>
        <w:rPr>
          <w:rFonts w:hint="eastAsia" w:ascii="仿宋_GB2312" w:hAnsi="宋体" w:eastAsia="仿宋_GB2312" w:cs="仿宋_GB2312"/>
          <w:color w:val="000000" w:themeColor="text1"/>
          <w:sz w:val="28"/>
          <w:szCs w:val="28"/>
          <w:highlight w:val="none"/>
          <w14:textFill>
            <w14:solidFill>
              <w14:schemeClr w14:val="tx1"/>
            </w14:solidFill>
          </w14:textFill>
        </w:rPr>
        <w:t>中标承诺书；</w:t>
      </w:r>
    </w:p>
    <w:p w14:paraId="52F8ADB2">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hAnsi="宋体" w:eastAsia="仿宋_GB2312" w:cs="仿宋_GB2312"/>
          <w:color w:val="000000" w:themeColor="text1"/>
          <w:sz w:val="28"/>
          <w:szCs w:val="28"/>
          <w:highlight w:val="none"/>
          <w14:textFill>
            <w14:solidFill>
              <w14:schemeClr w14:val="tx1"/>
            </w14:solidFill>
          </w14:textFill>
        </w:rPr>
        <w:t>8.5</w:t>
      </w:r>
      <w:r>
        <w:rPr>
          <w:rFonts w:hint="eastAsia" w:ascii="仿宋_GB2312" w:hAnsi="宋体" w:eastAsia="仿宋_GB2312" w:cs="仿宋_GB2312"/>
          <w:color w:val="000000" w:themeColor="text1"/>
          <w:sz w:val="28"/>
          <w:szCs w:val="28"/>
          <w:highlight w:val="none"/>
          <w14:textFill>
            <w14:solidFill>
              <w14:schemeClr w14:val="tx1"/>
            </w14:solidFill>
          </w14:textFill>
        </w:rPr>
        <w:t>廉政承诺书；</w:t>
      </w:r>
    </w:p>
    <w:p w14:paraId="7CF70147">
      <w:pPr>
        <w:snapToGrid w:val="0"/>
        <w:spacing w:line="540" w:lineRule="exact"/>
        <w:ind w:firstLine="560" w:firstLineChars="200"/>
        <w:rPr>
          <w:rFonts w:ascii="仿宋_GB2312" w:hAnsi="宋体" w:eastAsia="仿宋_GB2312" w:cs="仿宋_GB2312"/>
          <w:b/>
          <w:bCs/>
          <w:color w:val="000000" w:themeColor="text1"/>
          <w:sz w:val="28"/>
          <w:szCs w:val="28"/>
          <w:highlight w:val="none"/>
          <w14:textFill>
            <w14:solidFill>
              <w14:schemeClr w14:val="tx1"/>
            </w14:solidFill>
          </w14:textFill>
        </w:rPr>
      </w:pPr>
      <w:r>
        <w:rPr>
          <w:rFonts w:ascii="仿宋_GB2312" w:hAnsi="宋体" w:eastAsia="仿宋_GB2312" w:cs="仿宋_GB2312"/>
          <w:color w:val="000000" w:themeColor="text1"/>
          <w:sz w:val="28"/>
          <w:szCs w:val="28"/>
          <w:highlight w:val="none"/>
          <w14:textFill>
            <w14:solidFill>
              <w14:schemeClr w14:val="tx1"/>
            </w14:solidFill>
          </w14:textFill>
        </w:rPr>
        <w:t>8.6</w:t>
      </w:r>
      <w:r>
        <w:rPr>
          <w:rFonts w:hint="eastAsia" w:ascii="仿宋_GB2312" w:hAnsi="宋体" w:eastAsia="仿宋_GB2312" w:cs="仿宋_GB2312"/>
          <w:color w:val="000000" w:themeColor="text1"/>
          <w:sz w:val="28"/>
          <w:szCs w:val="28"/>
          <w:highlight w:val="none"/>
          <w14:textFill>
            <w14:solidFill>
              <w14:schemeClr w14:val="tx1"/>
            </w14:solidFill>
          </w14:textFill>
        </w:rPr>
        <w:t>资格承诺书；</w:t>
      </w:r>
    </w:p>
    <w:p w14:paraId="1BFD30F3">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8.</w:t>
      </w:r>
      <w:r>
        <w:rPr>
          <w:rFonts w:hint="eastAsia" w:ascii="仿宋_GB2312" w:eastAsia="仿宋_GB2312" w:cs="仿宋_GB2312"/>
          <w:color w:val="000000" w:themeColor="text1"/>
          <w:sz w:val="28"/>
          <w:szCs w:val="28"/>
          <w:highlight w:val="none"/>
          <w14:textFill>
            <w14:solidFill>
              <w14:schemeClr w14:val="tx1"/>
            </w14:solidFill>
          </w14:textFill>
        </w:rPr>
        <w:t>7法定代表人（负责人）身份证复印件，或法定代表人（负责人）授权委托书与授权代表身份证复印件</w:t>
      </w:r>
      <w:r>
        <w:rPr>
          <w:rFonts w:hint="eastAsia" w:ascii="仿宋_GB2312" w:eastAsia="仿宋_GB2312" w:cs="仿宋_GB2312"/>
          <w:color w:val="000000" w:themeColor="text1"/>
          <w:sz w:val="28"/>
          <w:szCs w:val="28"/>
          <w:highlight w:val="none"/>
          <w:lang w:eastAsia="zh-CN"/>
          <w14:textFill>
            <w14:solidFill>
              <w14:schemeClr w14:val="tx1"/>
            </w14:solidFill>
          </w14:textFill>
        </w:rPr>
        <w:t>（加盖公章）</w:t>
      </w:r>
      <w:r>
        <w:rPr>
          <w:rFonts w:hint="eastAsia" w:ascii="仿宋_GB2312" w:eastAsia="仿宋_GB2312" w:cs="仿宋_GB2312"/>
          <w:color w:val="000000" w:themeColor="text1"/>
          <w:sz w:val="28"/>
          <w:szCs w:val="28"/>
          <w:highlight w:val="none"/>
          <w14:textFill>
            <w14:solidFill>
              <w14:schemeClr w14:val="tx1"/>
            </w14:solidFill>
          </w14:textFill>
        </w:rPr>
        <w:t>；</w:t>
      </w:r>
    </w:p>
    <w:p w14:paraId="12928AA2">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8.</w:t>
      </w:r>
      <w:r>
        <w:rPr>
          <w:rFonts w:hint="eastAsia" w:ascii="仿宋_GB2312" w:eastAsia="仿宋_GB2312" w:cs="仿宋_GB2312"/>
          <w:color w:val="000000" w:themeColor="text1"/>
          <w:sz w:val="28"/>
          <w:szCs w:val="28"/>
          <w:highlight w:val="none"/>
          <w14:textFill>
            <w14:solidFill>
              <w14:schemeClr w14:val="tx1"/>
            </w14:solidFill>
          </w14:textFill>
        </w:rPr>
        <w:t>8有效的</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人《企业法人营业执照》复印件</w:t>
      </w:r>
      <w:r>
        <w:rPr>
          <w:rFonts w:hint="eastAsia" w:ascii="仿宋_GB2312" w:eastAsia="仿宋_GB2312" w:cs="仿宋_GB2312"/>
          <w:color w:val="000000" w:themeColor="text1"/>
          <w:sz w:val="28"/>
          <w:szCs w:val="28"/>
          <w:highlight w:val="none"/>
          <w:lang w:eastAsia="zh-CN"/>
          <w14:textFill>
            <w14:solidFill>
              <w14:schemeClr w14:val="tx1"/>
            </w14:solidFill>
          </w14:textFill>
        </w:rPr>
        <w:t>（加盖公章）</w:t>
      </w:r>
      <w:r>
        <w:rPr>
          <w:rFonts w:hint="eastAsia" w:ascii="仿宋_GB2312" w:eastAsia="仿宋_GB2312" w:cs="仿宋_GB2312"/>
          <w:color w:val="000000" w:themeColor="text1"/>
          <w:sz w:val="28"/>
          <w:szCs w:val="28"/>
          <w:highlight w:val="none"/>
          <w14:textFill>
            <w14:solidFill>
              <w14:schemeClr w14:val="tx1"/>
            </w14:solidFill>
          </w14:textFill>
        </w:rPr>
        <w:t>；</w:t>
      </w:r>
    </w:p>
    <w:p w14:paraId="7F3068F5">
      <w:pPr>
        <w:snapToGrid w:val="0"/>
        <w:spacing w:line="540" w:lineRule="exact"/>
        <w:ind w:firstLine="560" w:firstLineChars="200"/>
        <w:rPr>
          <w:rFonts w:hint="eastAsia" w:ascii="仿宋_GB2312" w:eastAsia="仿宋_GB2312" w:cs="仿宋_GB2312"/>
          <w:color w:val="000000" w:themeColor="text1"/>
          <w:sz w:val="28"/>
          <w:szCs w:val="28"/>
          <w:highlight w:val="none"/>
          <w:lang w:eastAsia="zh-CN"/>
          <w14:textFill>
            <w14:solidFill>
              <w14:schemeClr w14:val="tx1"/>
            </w14:solidFill>
          </w14:textFill>
        </w:rPr>
      </w:pPr>
      <w:r>
        <w:rPr>
          <w:rFonts w:ascii="仿宋_GB2312" w:hAnsi="宋体" w:eastAsia="仿宋_GB2312" w:cs="仿宋_GB2312"/>
          <w:color w:val="000000" w:themeColor="text1"/>
          <w:sz w:val="28"/>
          <w:szCs w:val="28"/>
          <w:highlight w:val="none"/>
          <w14:textFill>
            <w14:solidFill>
              <w14:schemeClr w14:val="tx1"/>
            </w14:solidFill>
          </w14:textFill>
        </w:rPr>
        <w:t>8.</w:t>
      </w:r>
      <w:r>
        <w:rPr>
          <w:rFonts w:hint="eastAsia" w:ascii="仿宋_GB2312" w:hAnsi="宋体" w:eastAsia="仿宋_GB2312" w:cs="仿宋_GB2312"/>
          <w:color w:val="000000" w:themeColor="text1"/>
          <w:sz w:val="28"/>
          <w:szCs w:val="28"/>
          <w:highlight w:val="none"/>
          <w14:textFill>
            <w14:solidFill>
              <w14:schemeClr w14:val="tx1"/>
            </w14:solidFill>
          </w14:textFill>
        </w:rPr>
        <w:t>9金融许可证</w:t>
      </w:r>
      <w:r>
        <w:rPr>
          <w:rFonts w:hint="eastAsia" w:ascii="仿宋_GB2312" w:eastAsia="仿宋_GB2312" w:cs="仿宋_GB2312"/>
          <w:color w:val="000000" w:themeColor="text1"/>
          <w:sz w:val="28"/>
          <w:szCs w:val="28"/>
          <w:highlight w:val="none"/>
          <w14:textFill>
            <w14:solidFill>
              <w14:schemeClr w14:val="tx1"/>
            </w14:solidFill>
          </w14:textFill>
        </w:rPr>
        <w:t>复印件</w:t>
      </w:r>
      <w:r>
        <w:rPr>
          <w:rFonts w:hint="eastAsia" w:ascii="仿宋_GB2312" w:eastAsia="仿宋_GB2312" w:cs="仿宋_GB2312"/>
          <w:color w:val="000000" w:themeColor="text1"/>
          <w:sz w:val="28"/>
          <w:szCs w:val="28"/>
          <w:highlight w:val="none"/>
          <w:lang w:eastAsia="zh-CN"/>
          <w14:textFill>
            <w14:solidFill>
              <w14:schemeClr w14:val="tx1"/>
            </w14:solidFill>
          </w14:textFill>
        </w:rPr>
        <w:t>（加盖公章）；</w:t>
      </w:r>
    </w:p>
    <w:p w14:paraId="1C0585F9">
      <w:pPr>
        <w:snapToGrid w:val="0"/>
        <w:spacing w:line="540" w:lineRule="exact"/>
        <w:ind w:firstLine="560" w:firstLineChars="200"/>
        <w:rPr>
          <w:rFonts w:hint="eastAsia" w:asci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8.10工会经费足额拨缴承诺书；</w:t>
      </w:r>
    </w:p>
    <w:p w14:paraId="2832321F">
      <w:pPr>
        <w:snapToGrid w:val="0"/>
        <w:spacing w:line="540" w:lineRule="exact"/>
        <w:ind w:firstLine="560" w:firstLineChars="200"/>
        <w:rPr>
          <w:rFonts w:hint="eastAsia" w:asci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8.11工会经费计提及拨缴的相关凭证；</w:t>
      </w:r>
    </w:p>
    <w:p w14:paraId="6CDF2B21">
      <w:pPr>
        <w:snapToGrid w:val="0"/>
        <w:spacing w:line="540" w:lineRule="exact"/>
        <w:ind w:firstLine="560" w:firstLineChars="200"/>
        <w:rPr>
          <w:rFonts w:hint="default" w:asci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8.12其他相关材料。</w:t>
      </w:r>
    </w:p>
    <w:p w14:paraId="3145CE47">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9.</w:t>
      </w:r>
      <w:r>
        <w:rPr>
          <w:rFonts w:hint="eastAsia" w:asci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文件内容填写说明</w:t>
      </w:r>
    </w:p>
    <w:p w14:paraId="0228BCDE">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9.1</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人应在认真阅读</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所有内容的基础上，按照</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的要求编制完整的</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文件应按照</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中规定的统一格式填写、签字、盖章、装订成册。</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人必须保证</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文件所提供的全部资料真实可靠。</w:t>
      </w:r>
    </w:p>
    <w:p w14:paraId="5BA8487B">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9.2</w:t>
      </w:r>
      <w:r>
        <w:rPr>
          <w:rFonts w:hint="eastAsia" w:ascii="仿宋_GB2312" w:eastAsia="仿宋_GB2312" w:cs="仿宋_GB2312"/>
          <w:color w:val="000000" w:themeColor="text1"/>
          <w:sz w:val="28"/>
          <w:szCs w:val="28"/>
          <w:highlight w:val="none"/>
          <w14:textFill>
            <w14:solidFill>
              <w14:schemeClr w14:val="tx1"/>
            </w14:solidFill>
          </w14:textFill>
        </w:rPr>
        <w:t>《报价一览表》，要求按格式填写、统一规范，不得自行增减内容。</w:t>
      </w:r>
    </w:p>
    <w:p w14:paraId="596FCA4D">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9.3</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文件须对</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中的内容做出实质性的和完整的响应，否则其</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将被拒绝。如果</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文件填报的内容资料不详，或没有提供</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中所要求的全部资料及数据，将会导致</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被拒绝。</w:t>
      </w:r>
    </w:p>
    <w:p w14:paraId="2C224409">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9.4</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文件不得涂改和增删，如有错漏必须修改，修改处须由授权代表签字或盖章。</w:t>
      </w:r>
    </w:p>
    <w:p w14:paraId="17EFFCFE">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9.5</w:t>
      </w:r>
      <w:r>
        <w:rPr>
          <w:rFonts w:hint="eastAsia" w:ascii="仿宋_GB2312" w:eastAsia="仿宋_GB2312" w:cs="仿宋_GB2312"/>
          <w:color w:val="000000" w:themeColor="text1"/>
          <w:sz w:val="28"/>
          <w:szCs w:val="28"/>
          <w:highlight w:val="none"/>
          <w14:textFill>
            <w14:solidFill>
              <w14:schemeClr w14:val="tx1"/>
            </w14:solidFill>
          </w14:textFill>
        </w:rPr>
        <w:t>由于字迹模糊或表达不清引起的后果由</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人负责。</w:t>
      </w:r>
    </w:p>
    <w:p w14:paraId="76B730CD">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10.</w:t>
      </w:r>
      <w:r>
        <w:rPr>
          <w:rFonts w:hint="eastAsia" w:ascii="仿宋_GB2312" w:eastAsia="仿宋_GB2312" w:cs="仿宋_GB2312"/>
          <w:color w:val="000000" w:themeColor="text1"/>
          <w:sz w:val="28"/>
          <w:szCs w:val="28"/>
          <w:highlight w:val="none"/>
          <w14:textFill>
            <w14:solidFill>
              <w14:schemeClr w14:val="tx1"/>
            </w14:solidFill>
          </w14:textFill>
        </w:rPr>
        <w:t>投标报价</w:t>
      </w:r>
    </w:p>
    <w:p w14:paraId="306D9F0C">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10.1</w:t>
      </w:r>
      <w:r>
        <w:rPr>
          <w:rFonts w:hint="eastAsia" w:ascii="仿宋_GB2312" w:eastAsia="仿宋_GB2312" w:cs="仿宋_GB2312"/>
          <w:color w:val="000000" w:themeColor="text1"/>
          <w:sz w:val="28"/>
          <w:szCs w:val="28"/>
          <w:highlight w:val="none"/>
          <w14:textFill>
            <w14:solidFill>
              <w14:schemeClr w14:val="tx1"/>
            </w14:solidFill>
          </w14:textFill>
        </w:rPr>
        <w:t>投标报价应按</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中相关附表格式填写。</w:t>
      </w:r>
    </w:p>
    <w:p w14:paraId="7C3BCA23">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10.2</w:t>
      </w:r>
      <w:r>
        <w:rPr>
          <w:rFonts w:hint="eastAsia" w:ascii="仿宋_GB2312" w:eastAsia="仿宋_GB2312" w:cs="仿宋_GB2312"/>
          <w:color w:val="000000" w:themeColor="text1"/>
          <w:sz w:val="28"/>
          <w:szCs w:val="28"/>
          <w:highlight w:val="none"/>
          <w14:textFill>
            <w14:solidFill>
              <w14:schemeClr w14:val="tx1"/>
            </w14:solidFill>
          </w14:textFill>
        </w:rPr>
        <w:t>投标文件只允许有一个报价，有选择的或有条件的报价将不予接受。</w:t>
      </w:r>
    </w:p>
    <w:p w14:paraId="3642A5D8">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11.</w:t>
      </w:r>
      <w:r>
        <w:rPr>
          <w:rFonts w:hint="eastAsia" w:ascii="仿宋_GB2312" w:eastAsia="仿宋_GB2312" w:cs="仿宋_GB2312"/>
          <w:color w:val="000000" w:themeColor="text1"/>
          <w:sz w:val="28"/>
          <w:szCs w:val="28"/>
          <w:highlight w:val="none"/>
          <w:lang w:eastAsia="zh-CN"/>
          <w14:textFill>
            <w14:solidFill>
              <w14:schemeClr w14:val="tx1"/>
            </w14:solidFill>
          </w14:textFill>
        </w:rPr>
        <w:t>招标</w:t>
      </w:r>
      <w:r>
        <w:rPr>
          <w:rFonts w:hint="eastAsia" w:ascii="仿宋_GB2312" w:eastAsia="仿宋_GB2312" w:cs="仿宋_GB2312"/>
          <w:color w:val="000000" w:themeColor="text1"/>
          <w:sz w:val="28"/>
          <w:szCs w:val="28"/>
          <w:highlight w:val="none"/>
          <w14:textFill>
            <w14:solidFill>
              <w14:schemeClr w14:val="tx1"/>
            </w14:solidFill>
          </w14:textFill>
        </w:rPr>
        <w:t>有效期</w:t>
      </w:r>
    </w:p>
    <w:p w14:paraId="2B640365">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11.1</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文件递交截止后60天；</w:t>
      </w:r>
    </w:p>
    <w:p w14:paraId="6E31EE42">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11.2</w:t>
      </w:r>
      <w:r>
        <w:rPr>
          <w:rFonts w:hint="eastAsia" w:ascii="仿宋_GB2312" w:eastAsia="仿宋_GB2312" w:cs="仿宋_GB2312"/>
          <w:color w:val="000000" w:themeColor="text1"/>
          <w:sz w:val="28"/>
          <w:szCs w:val="28"/>
          <w:highlight w:val="none"/>
          <w14:textFill>
            <w14:solidFill>
              <w14:schemeClr w14:val="tx1"/>
            </w14:solidFill>
          </w14:textFill>
        </w:rPr>
        <w:t>特殊情况下，在原</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文件有效期截止之前，项目单位可要求</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人同意延长</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文件有效期。这种要求与答复均应以书面形式提交。</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人可拒绝项目单位的这种要求。接受延长</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文件有效期的</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人将不会被要求和允许修正</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w:t>
      </w:r>
    </w:p>
    <w:p w14:paraId="0E30AB9B">
      <w:pPr>
        <w:snapToGrid w:val="0"/>
        <w:spacing w:beforeLines="50" w:afterLines="50" w:line="540" w:lineRule="exact"/>
        <w:ind w:firstLine="562" w:firstLineChars="200"/>
        <w:outlineLvl w:val="1"/>
        <w:rPr>
          <w:rFonts w:ascii="仿宋_GB2312" w:hAnsi="宋体" w:eastAsia="仿宋_GB2312"/>
          <w:b/>
          <w:bCs/>
          <w:color w:val="000000" w:themeColor="text1"/>
          <w:sz w:val="28"/>
          <w:szCs w:val="28"/>
          <w:highlight w:val="none"/>
          <w14:textFill>
            <w14:solidFill>
              <w14:schemeClr w14:val="tx1"/>
            </w14:solidFill>
          </w14:textFill>
        </w:rPr>
      </w:pPr>
      <w:bookmarkStart w:id="27" w:name="_Toc17546"/>
      <w:bookmarkStart w:id="28" w:name="_Toc24708469"/>
      <w:bookmarkStart w:id="29" w:name="_Toc356371436"/>
      <w:r>
        <w:rPr>
          <w:rFonts w:hint="eastAsia" w:ascii="仿宋_GB2312" w:hAnsi="宋体" w:eastAsia="仿宋_GB2312" w:cs="仿宋_GB2312"/>
          <w:b/>
          <w:bCs/>
          <w:color w:val="000000" w:themeColor="text1"/>
          <w:sz w:val="28"/>
          <w:szCs w:val="28"/>
          <w:highlight w:val="none"/>
          <w14:textFill>
            <w14:solidFill>
              <w14:schemeClr w14:val="tx1"/>
            </w14:solidFill>
          </w14:textFill>
        </w:rPr>
        <w:t>五、投标保证金</w:t>
      </w:r>
      <w:bookmarkEnd w:id="27"/>
      <w:bookmarkEnd w:id="28"/>
      <w:bookmarkEnd w:id="29"/>
    </w:p>
    <w:p w14:paraId="0A72F87F">
      <w:pPr>
        <w:snapToGrid w:val="0"/>
        <w:spacing w:beforeLines="50" w:afterLines="50" w:line="540" w:lineRule="exact"/>
        <w:ind w:firstLine="560" w:firstLineChars="200"/>
        <w:outlineLvl w:val="1"/>
        <w:rPr>
          <w:rFonts w:ascii="仿宋_GB2312" w:eastAsia="仿宋_GB2312"/>
          <w:color w:val="000000" w:themeColor="text1"/>
          <w:sz w:val="28"/>
          <w:szCs w:val="28"/>
          <w:highlight w:val="none"/>
          <w14:textFill>
            <w14:solidFill>
              <w14:schemeClr w14:val="tx1"/>
            </w14:solidFill>
          </w14:textFill>
        </w:rPr>
      </w:pPr>
      <w:bookmarkStart w:id="30" w:name="_Toc24708470"/>
      <w:bookmarkStart w:id="31" w:name="_Toc9713"/>
      <w:r>
        <w:rPr>
          <w:rFonts w:ascii="仿宋_GB2312" w:hAnsi="宋体" w:eastAsia="仿宋_GB2312" w:cs="仿宋_GB2312"/>
          <w:color w:val="000000" w:themeColor="text1"/>
          <w:sz w:val="28"/>
          <w:szCs w:val="28"/>
          <w:highlight w:val="none"/>
          <w14:textFill>
            <w14:solidFill>
              <w14:schemeClr w14:val="tx1"/>
            </w14:solidFill>
          </w14:textFill>
        </w:rPr>
        <w:t>12.</w:t>
      </w:r>
      <w:r>
        <w:rPr>
          <w:rFonts w:hint="eastAsia" w:ascii="仿宋_GB2312" w:hAnsi="宋体" w:eastAsia="仿宋_GB2312" w:cs="仿宋_GB2312"/>
          <w:color w:val="000000" w:themeColor="text1"/>
          <w:sz w:val="28"/>
          <w:szCs w:val="28"/>
          <w:highlight w:val="none"/>
          <w14:textFill>
            <w14:solidFill>
              <w14:schemeClr w14:val="tx1"/>
            </w14:solidFill>
          </w14:textFill>
        </w:rPr>
        <w:t>本项目不收取投标保证金。</w:t>
      </w:r>
      <w:bookmarkEnd w:id="30"/>
      <w:bookmarkEnd w:id="31"/>
    </w:p>
    <w:p w14:paraId="4938BC25">
      <w:pPr>
        <w:snapToGrid w:val="0"/>
        <w:spacing w:beforeLines="50" w:afterLines="50" w:line="540" w:lineRule="exact"/>
        <w:ind w:firstLine="562" w:firstLineChars="200"/>
        <w:outlineLvl w:val="1"/>
        <w:rPr>
          <w:rFonts w:ascii="仿宋_GB2312" w:hAnsi="宋体" w:eastAsia="仿宋_GB2312"/>
          <w:b/>
          <w:bCs/>
          <w:color w:val="000000" w:themeColor="text1"/>
          <w:sz w:val="28"/>
          <w:szCs w:val="28"/>
          <w:highlight w:val="none"/>
          <w14:textFill>
            <w14:solidFill>
              <w14:schemeClr w14:val="tx1"/>
            </w14:solidFill>
          </w14:textFill>
        </w:rPr>
      </w:pPr>
      <w:bookmarkStart w:id="32" w:name="_Toc31383"/>
      <w:bookmarkStart w:id="33" w:name="_Toc24708471"/>
      <w:r>
        <w:rPr>
          <w:rFonts w:hint="eastAsia" w:ascii="仿宋_GB2312" w:hAnsi="宋体" w:eastAsia="仿宋_GB2312" w:cs="仿宋_GB2312"/>
          <w:b/>
          <w:bCs/>
          <w:color w:val="000000" w:themeColor="text1"/>
          <w:sz w:val="28"/>
          <w:szCs w:val="28"/>
          <w:highlight w:val="none"/>
          <w14:textFill>
            <w14:solidFill>
              <w14:schemeClr w14:val="tx1"/>
            </w14:solidFill>
          </w14:textFill>
        </w:rPr>
        <w:t>六、</w:t>
      </w:r>
      <w:r>
        <w:rPr>
          <w:rFonts w:hint="eastAsia" w:ascii="仿宋_GB2312" w:hAnsi="宋体" w:eastAsia="仿宋_GB2312" w:cs="仿宋_GB2312"/>
          <w:b/>
          <w:bCs/>
          <w:color w:val="000000" w:themeColor="text1"/>
          <w:sz w:val="28"/>
          <w:szCs w:val="28"/>
          <w:highlight w:val="none"/>
          <w:lang w:eastAsia="zh-CN"/>
          <w14:textFill>
            <w14:solidFill>
              <w14:schemeClr w14:val="tx1"/>
            </w14:solidFill>
          </w14:textFill>
        </w:rPr>
        <w:t>投标</w:t>
      </w:r>
      <w:r>
        <w:rPr>
          <w:rFonts w:hint="eastAsia" w:ascii="仿宋_GB2312" w:hAnsi="宋体" w:eastAsia="仿宋_GB2312" w:cs="仿宋_GB2312"/>
          <w:b/>
          <w:bCs/>
          <w:color w:val="000000" w:themeColor="text1"/>
          <w:sz w:val="28"/>
          <w:szCs w:val="28"/>
          <w:highlight w:val="none"/>
          <w14:textFill>
            <w14:solidFill>
              <w14:schemeClr w14:val="tx1"/>
            </w14:solidFill>
          </w14:textFill>
        </w:rPr>
        <w:t>文件的签署及规定</w:t>
      </w:r>
      <w:bookmarkEnd w:id="32"/>
      <w:bookmarkEnd w:id="33"/>
    </w:p>
    <w:p w14:paraId="243A4016">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13.</w:t>
      </w:r>
      <w:r>
        <w:rPr>
          <w:rFonts w:hint="eastAsia" w:asci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人应按本须知的相关要求制作</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w:t>
      </w:r>
    </w:p>
    <w:p w14:paraId="51AAB4F7">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14.</w:t>
      </w:r>
      <w:r>
        <w:rPr>
          <w:rFonts w:hint="eastAsia" w:asci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文件需打印或用不褪色墨水书写，并由</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人或经正式授权的代表在</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文件上签字或盖章。授权代表须以书面形式出具的“法定代表人（负责人）授权委托书”附在</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文件中。</w:t>
      </w:r>
    </w:p>
    <w:p w14:paraId="4E3DBCE5">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15.</w:t>
      </w:r>
      <w:r>
        <w:rPr>
          <w:rFonts w:hint="eastAsia" w:asci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文件封面须加盖</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人单位公章。</w:t>
      </w:r>
    </w:p>
    <w:p w14:paraId="6FCBFE56">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16.</w:t>
      </w:r>
      <w:r>
        <w:rPr>
          <w:rFonts w:hint="eastAsia" w:ascii="仿宋_GB2312" w:eastAsia="仿宋_GB2312" w:cs="仿宋_GB2312"/>
          <w:color w:val="000000" w:themeColor="text1"/>
          <w:sz w:val="28"/>
          <w:szCs w:val="28"/>
          <w:highlight w:val="none"/>
          <w14:textFill>
            <w14:solidFill>
              <w14:schemeClr w14:val="tx1"/>
            </w14:solidFill>
          </w14:textFill>
        </w:rPr>
        <w:t>任何行间插字、涂改和增删，必须由</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文件签字人在旁边签字才有效。</w:t>
      </w:r>
    </w:p>
    <w:p w14:paraId="338EADC9">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17.</w:t>
      </w:r>
      <w:r>
        <w:rPr>
          <w:rFonts w:hint="eastAsia" w:ascii="仿宋_GB2312" w:eastAsia="仿宋_GB2312" w:cs="仿宋_GB2312"/>
          <w:color w:val="000000" w:themeColor="text1"/>
          <w:sz w:val="28"/>
          <w:szCs w:val="28"/>
          <w:highlight w:val="none"/>
          <w14:textFill>
            <w14:solidFill>
              <w14:schemeClr w14:val="tx1"/>
            </w14:solidFill>
          </w14:textFill>
        </w:rPr>
        <w:t>电报、电话、传真形式的</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文件概不接受。</w:t>
      </w:r>
    </w:p>
    <w:p w14:paraId="720CF300">
      <w:pPr>
        <w:snapToGrid w:val="0"/>
        <w:spacing w:beforeLines="50" w:afterLines="50" w:line="540" w:lineRule="exact"/>
        <w:ind w:firstLine="562" w:firstLineChars="200"/>
        <w:outlineLvl w:val="1"/>
        <w:rPr>
          <w:rFonts w:ascii="仿宋_GB2312" w:hAnsi="宋体" w:eastAsia="仿宋_GB2312"/>
          <w:b/>
          <w:bCs/>
          <w:color w:val="000000" w:themeColor="text1"/>
          <w:sz w:val="28"/>
          <w:szCs w:val="28"/>
          <w:highlight w:val="none"/>
          <w14:textFill>
            <w14:solidFill>
              <w14:schemeClr w14:val="tx1"/>
            </w14:solidFill>
          </w14:textFill>
        </w:rPr>
      </w:pPr>
      <w:bookmarkStart w:id="34" w:name="_Toc24708472"/>
      <w:bookmarkStart w:id="35" w:name="_Toc7176"/>
      <w:bookmarkStart w:id="36" w:name="_Toc356371437"/>
      <w:r>
        <w:rPr>
          <w:rFonts w:hint="eastAsia" w:ascii="仿宋_GB2312" w:hAnsi="宋体" w:eastAsia="仿宋_GB2312" w:cs="仿宋_GB2312"/>
          <w:b/>
          <w:bCs/>
          <w:color w:val="000000" w:themeColor="text1"/>
          <w:sz w:val="28"/>
          <w:szCs w:val="28"/>
          <w:highlight w:val="none"/>
          <w14:textFill>
            <w14:solidFill>
              <w14:schemeClr w14:val="tx1"/>
            </w14:solidFill>
          </w14:textFill>
        </w:rPr>
        <w:t>七、</w:t>
      </w:r>
      <w:r>
        <w:rPr>
          <w:rFonts w:hint="eastAsia" w:ascii="仿宋_GB2312" w:hAnsi="宋体" w:eastAsia="仿宋_GB2312" w:cs="仿宋_GB2312"/>
          <w:b/>
          <w:bCs/>
          <w:color w:val="000000" w:themeColor="text1"/>
          <w:sz w:val="28"/>
          <w:szCs w:val="28"/>
          <w:highlight w:val="none"/>
          <w:lang w:eastAsia="zh-CN"/>
          <w14:textFill>
            <w14:solidFill>
              <w14:schemeClr w14:val="tx1"/>
            </w14:solidFill>
          </w14:textFill>
        </w:rPr>
        <w:t>投标</w:t>
      </w:r>
      <w:r>
        <w:rPr>
          <w:rFonts w:hint="eastAsia" w:ascii="仿宋_GB2312" w:hAnsi="宋体" w:eastAsia="仿宋_GB2312" w:cs="仿宋_GB2312"/>
          <w:b/>
          <w:bCs/>
          <w:color w:val="000000" w:themeColor="text1"/>
          <w:sz w:val="28"/>
          <w:szCs w:val="28"/>
          <w:highlight w:val="none"/>
          <w14:textFill>
            <w14:solidFill>
              <w14:schemeClr w14:val="tx1"/>
            </w14:solidFill>
          </w14:textFill>
        </w:rPr>
        <w:t>文件的递交</w:t>
      </w:r>
      <w:bookmarkEnd w:id="34"/>
      <w:bookmarkEnd w:id="35"/>
      <w:bookmarkEnd w:id="36"/>
    </w:p>
    <w:p w14:paraId="790B2104">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18.</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文件的递交是指</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人在</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文件递交截止时间之前递交。除</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另有规定外，</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人所递交的</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文件不予退还。</w:t>
      </w:r>
    </w:p>
    <w:p w14:paraId="44FD06B9">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在递交</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文件截止时间前可撤回，修改后重新递交。在递交</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文件截止期之后，</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人不得再对其</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文件做任何修改，也不得撤回其</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w:t>
      </w:r>
    </w:p>
    <w:p w14:paraId="7C07A701">
      <w:pPr>
        <w:snapToGrid w:val="0"/>
        <w:spacing w:beforeLines="50" w:afterLines="50" w:line="540" w:lineRule="exact"/>
        <w:ind w:firstLine="562" w:firstLineChars="200"/>
        <w:outlineLvl w:val="1"/>
        <w:rPr>
          <w:rFonts w:ascii="仿宋_GB2312" w:hAnsi="宋体" w:eastAsia="仿宋_GB2312"/>
          <w:b/>
          <w:bCs/>
          <w:color w:val="000000" w:themeColor="text1"/>
          <w:sz w:val="28"/>
          <w:szCs w:val="28"/>
          <w:highlight w:val="none"/>
          <w14:textFill>
            <w14:solidFill>
              <w14:schemeClr w14:val="tx1"/>
            </w14:solidFill>
          </w14:textFill>
        </w:rPr>
      </w:pPr>
      <w:bookmarkStart w:id="37" w:name="_Toc356371438"/>
      <w:bookmarkStart w:id="38" w:name="_Toc24708473"/>
      <w:bookmarkStart w:id="39" w:name="_Toc31677"/>
      <w:r>
        <w:rPr>
          <w:rFonts w:hint="eastAsia" w:ascii="仿宋_GB2312" w:hAnsi="宋体" w:eastAsia="仿宋_GB2312" w:cs="仿宋_GB2312"/>
          <w:b/>
          <w:bCs/>
          <w:color w:val="000000" w:themeColor="text1"/>
          <w:sz w:val="28"/>
          <w:szCs w:val="28"/>
          <w:highlight w:val="none"/>
          <w14:textFill>
            <w14:solidFill>
              <w14:schemeClr w14:val="tx1"/>
            </w14:solidFill>
          </w14:textFill>
        </w:rPr>
        <w:t>八、投标无效的情形</w:t>
      </w:r>
      <w:bookmarkEnd w:id="37"/>
      <w:bookmarkEnd w:id="38"/>
      <w:bookmarkEnd w:id="39"/>
    </w:p>
    <w:p w14:paraId="02F47525">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bookmarkStart w:id="40" w:name="_Toc356371439"/>
      <w:r>
        <w:rPr>
          <w:rFonts w:ascii="仿宋_GB2312" w:eastAsia="仿宋_GB2312" w:cs="仿宋_GB2312"/>
          <w:color w:val="000000" w:themeColor="text1"/>
          <w:sz w:val="28"/>
          <w:szCs w:val="28"/>
          <w:highlight w:val="none"/>
          <w14:textFill>
            <w14:solidFill>
              <w14:schemeClr w14:val="tx1"/>
            </w14:solidFill>
          </w14:textFill>
        </w:rPr>
        <w:t>19.</w:t>
      </w:r>
      <w:r>
        <w:rPr>
          <w:rFonts w:hint="eastAsia" w:ascii="仿宋_GB2312" w:eastAsia="仿宋_GB2312" w:cs="仿宋_GB2312"/>
          <w:color w:val="000000" w:themeColor="text1"/>
          <w:sz w:val="28"/>
          <w:szCs w:val="28"/>
          <w:highlight w:val="none"/>
          <w14:textFill>
            <w14:solidFill>
              <w14:schemeClr w14:val="tx1"/>
            </w14:solidFill>
          </w14:textFill>
        </w:rPr>
        <w:t>实质上没有响应</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文件要求的投标将被视为无效投标。</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人不得通过修正或撤消不合要求的偏离或保留从而使其投标成为实质上响应的投标。如发生下列情况之一的，其投标视为无效：</w:t>
      </w:r>
    </w:p>
    <w:p w14:paraId="71AD5E8D">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19.1</w:t>
      </w:r>
      <w:r>
        <w:rPr>
          <w:rFonts w:hint="eastAsia" w:ascii="仿宋_GB2312" w:eastAsia="仿宋_GB2312" w:cs="仿宋_GB2312"/>
          <w:color w:val="000000" w:themeColor="text1"/>
          <w:sz w:val="28"/>
          <w:szCs w:val="28"/>
          <w:highlight w:val="none"/>
          <w14:textFill>
            <w14:solidFill>
              <w14:schemeClr w14:val="tx1"/>
            </w14:solidFill>
          </w14:textFill>
        </w:rPr>
        <w:t>不具备</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规定资格要求；</w:t>
      </w:r>
    </w:p>
    <w:p w14:paraId="02047FE1">
      <w:pPr>
        <w:snapToGrid w:val="0"/>
        <w:spacing w:line="54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19.2</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文件未按</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要求签署、盖章的，未有效授权的</w:t>
      </w:r>
      <w:r>
        <w:rPr>
          <w:rFonts w:ascii="仿宋_GB2312" w:eastAsia="仿宋_GB2312" w:cs="仿宋_GB2312"/>
          <w:color w:val="000000" w:themeColor="text1"/>
          <w:sz w:val="28"/>
          <w:szCs w:val="28"/>
          <w:highlight w:val="none"/>
          <w14:textFill>
            <w14:solidFill>
              <w14:schemeClr w14:val="tx1"/>
            </w14:solidFill>
          </w14:textFill>
        </w:rPr>
        <w:t>;</w:t>
      </w:r>
    </w:p>
    <w:p w14:paraId="7DF8691E">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19.</w:t>
      </w:r>
      <w:r>
        <w:rPr>
          <w:rFonts w:hint="eastAsia" w:ascii="仿宋_GB2312" w:eastAsia="仿宋_GB2312" w:cs="仿宋_GB2312"/>
          <w:color w:val="000000" w:themeColor="text1"/>
          <w:sz w:val="28"/>
          <w:szCs w:val="28"/>
          <w:highlight w:val="none"/>
          <w14:textFill>
            <w14:solidFill>
              <w14:schemeClr w14:val="tx1"/>
            </w14:solidFill>
          </w14:textFill>
        </w:rPr>
        <w:t>3</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文件关键内容字迹模糊、无法辨认的；</w:t>
      </w:r>
    </w:p>
    <w:p w14:paraId="606E6356">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19.</w:t>
      </w:r>
      <w:r>
        <w:rPr>
          <w:rFonts w:hint="eastAsia" w:ascii="仿宋_GB2312" w:eastAsia="仿宋_GB2312" w:cs="仿宋_GB2312"/>
          <w:color w:val="000000" w:themeColor="text1"/>
          <w:sz w:val="28"/>
          <w:szCs w:val="28"/>
          <w:highlight w:val="none"/>
          <w14:textFill>
            <w14:solidFill>
              <w14:schemeClr w14:val="tx1"/>
            </w14:solidFill>
          </w14:textFill>
        </w:rPr>
        <w:t>4</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文件含有项目单位不能接受的附件条件的；</w:t>
      </w:r>
    </w:p>
    <w:p w14:paraId="64DEE637">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19.</w:t>
      </w:r>
      <w:r>
        <w:rPr>
          <w:rFonts w:hint="eastAsia" w:ascii="仿宋_GB2312" w:eastAsia="仿宋_GB2312" w:cs="仿宋_GB2312"/>
          <w:color w:val="000000" w:themeColor="text1"/>
          <w:sz w:val="28"/>
          <w:szCs w:val="28"/>
          <w:highlight w:val="none"/>
          <w14:textFill>
            <w14:solidFill>
              <w14:schemeClr w14:val="tx1"/>
            </w14:solidFill>
          </w14:textFill>
        </w:rPr>
        <w:t>5提供虚假材料谋取中标的；</w:t>
      </w:r>
    </w:p>
    <w:p w14:paraId="160D9B77">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19.</w:t>
      </w:r>
      <w:r>
        <w:rPr>
          <w:rFonts w:hint="eastAsia" w:ascii="仿宋_GB2312" w:eastAsia="仿宋_GB2312" w:cs="仿宋_GB2312"/>
          <w:color w:val="000000" w:themeColor="text1"/>
          <w:sz w:val="28"/>
          <w:szCs w:val="28"/>
          <w:highlight w:val="none"/>
          <w14:textFill>
            <w14:solidFill>
              <w14:schemeClr w14:val="tx1"/>
            </w14:solidFill>
          </w14:textFill>
        </w:rPr>
        <w:t>6</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人串通投标的；</w:t>
      </w:r>
    </w:p>
    <w:p w14:paraId="0E489C22">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19.</w:t>
      </w:r>
      <w:r>
        <w:rPr>
          <w:rFonts w:hint="eastAsia" w:ascii="仿宋_GB2312" w:eastAsia="仿宋_GB2312" w:cs="仿宋_GB2312"/>
          <w:color w:val="000000" w:themeColor="text1"/>
          <w:sz w:val="28"/>
          <w:szCs w:val="28"/>
          <w:highlight w:val="none"/>
          <w14:textFill>
            <w14:solidFill>
              <w14:schemeClr w14:val="tx1"/>
            </w14:solidFill>
          </w14:textFill>
        </w:rPr>
        <w:t>7不符合法律、法规和</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规定的其他实质性要求的。</w:t>
      </w:r>
      <w:bookmarkStart w:id="41" w:name="_Toc359592368"/>
    </w:p>
    <w:p w14:paraId="29D4DA87">
      <w:pPr>
        <w:snapToGrid w:val="0"/>
        <w:spacing w:beforeLines="50" w:afterLines="50" w:line="540" w:lineRule="exact"/>
        <w:ind w:firstLine="562" w:firstLineChars="200"/>
        <w:outlineLvl w:val="1"/>
        <w:rPr>
          <w:rFonts w:ascii="仿宋_GB2312" w:hAnsi="宋体" w:eastAsia="仿宋_GB2312"/>
          <w:b/>
          <w:bCs/>
          <w:color w:val="000000" w:themeColor="text1"/>
          <w:sz w:val="28"/>
          <w:szCs w:val="28"/>
          <w:highlight w:val="none"/>
          <w14:textFill>
            <w14:solidFill>
              <w14:schemeClr w14:val="tx1"/>
            </w14:solidFill>
          </w14:textFill>
        </w:rPr>
      </w:pPr>
      <w:bookmarkStart w:id="42" w:name="_Toc10991"/>
      <w:bookmarkStart w:id="43" w:name="_Toc24708475"/>
      <w:r>
        <w:rPr>
          <w:rFonts w:hint="eastAsia" w:ascii="仿宋_GB2312" w:hAnsi="宋体" w:eastAsia="仿宋_GB2312" w:cs="仿宋_GB2312"/>
          <w:b/>
          <w:bCs/>
          <w:color w:val="000000" w:themeColor="text1"/>
          <w:sz w:val="28"/>
          <w:szCs w:val="28"/>
          <w:highlight w:val="none"/>
          <w14:textFill>
            <w14:solidFill>
              <w14:schemeClr w14:val="tx1"/>
            </w14:solidFill>
          </w14:textFill>
        </w:rPr>
        <w:t>九、废标的情形</w:t>
      </w:r>
      <w:bookmarkEnd w:id="41"/>
      <w:bookmarkEnd w:id="42"/>
      <w:bookmarkEnd w:id="43"/>
    </w:p>
    <w:p w14:paraId="3D254D61">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0</w:t>
      </w:r>
      <w:r>
        <w:rPr>
          <w:rFonts w:ascii="仿宋_GB2312" w:eastAsia="仿宋_GB2312" w:cs="仿宋_GB2312"/>
          <w:color w:val="000000" w:themeColor="text1"/>
          <w:sz w:val="28"/>
          <w:szCs w:val="28"/>
          <w:highlight w:val="none"/>
          <w14:textFill>
            <w14:solidFill>
              <w14:schemeClr w14:val="tx1"/>
            </w14:solidFill>
          </w14:textFill>
        </w:rPr>
        <w:t>.</w:t>
      </w:r>
      <w:r>
        <w:rPr>
          <w:rFonts w:hint="eastAsia" w:ascii="仿宋_GB2312" w:eastAsia="仿宋_GB2312" w:cs="仿宋_GB2312"/>
          <w:color w:val="000000" w:themeColor="text1"/>
          <w:sz w:val="28"/>
          <w:szCs w:val="28"/>
          <w:highlight w:val="none"/>
          <w:lang w:eastAsia="zh-CN"/>
          <w14:textFill>
            <w14:solidFill>
              <w14:schemeClr w14:val="tx1"/>
            </w14:solidFill>
          </w14:textFill>
        </w:rPr>
        <w:t>招标</w:t>
      </w:r>
      <w:r>
        <w:rPr>
          <w:rFonts w:hint="eastAsia" w:ascii="仿宋_GB2312" w:eastAsia="仿宋_GB2312" w:cs="仿宋_GB2312"/>
          <w:color w:val="000000" w:themeColor="text1"/>
          <w:sz w:val="28"/>
          <w:szCs w:val="28"/>
          <w:highlight w:val="none"/>
          <w14:textFill>
            <w14:solidFill>
              <w14:schemeClr w14:val="tx1"/>
            </w14:solidFill>
          </w14:textFill>
        </w:rPr>
        <w:t>中，出现下列情形之一的，应予流标：</w:t>
      </w:r>
    </w:p>
    <w:p w14:paraId="1D29FBFF">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0</w:t>
      </w:r>
      <w:r>
        <w:rPr>
          <w:rFonts w:ascii="仿宋_GB2312" w:eastAsia="仿宋_GB2312" w:cs="仿宋_GB2312"/>
          <w:color w:val="000000" w:themeColor="text1"/>
          <w:sz w:val="28"/>
          <w:szCs w:val="28"/>
          <w:highlight w:val="none"/>
          <w14:textFill>
            <w14:solidFill>
              <w14:schemeClr w14:val="tx1"/>
            </w14:solidFill>
          </w14:textFill>
        </w:rPr>
        <w:t>.1</w:t>
      </w:r>
      <w:r>
        <w:rPr>
          <w:rFonts w:hint="eastAsia" w:ascii="仿宋_GB2312" w:eastAsia="仿宋_GB2312" w:cs="仿宋_GB2312"/>
          <w:color w:val="000000" w:themeColor="text1"/>
          <w:sz w:val="28"/>
          <w:szCs w:val="28"/>
          <w:highlight w:val="none"/>
          <w14:textFill>
            <w14:solidFill>
              <w14:schemeClr w14:val="tx1"/>
            </w14:solidFill>
          </w14:textFill>
        </w:rPr>
        <w:t>符合专业条件的</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人或对每个包</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作实质性响应的</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人不足3家的；</w:t>
      </w:r>
    </w:p>
    <w:p w14:paraId="148231E7">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0</w:t>
      </w: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出现影响</w:t>
      </w:r>
      <w:r>
        <w:rPr>
          <w:rFonts w:hint="eastAsia" w:ascii="仿宋_GB2312" w:eastAsia="仿宋_GB2312" w:cs="仿宋_GB2312"/>
          <w:color w:val="000000" w:themeColor="text1"/>
          <w:sz w:val="28"/>
          <w:szCs w:val="28"/>
          <w:highlight w:val="none"/>
          <w:lang w:eastAsia="zh-CN"/>
          <w14:textFill>
            <w14:solidFill>
              <w14:schemeClr w14:val="tx1"/>
            </w14:solidFill>
          </w14:textFill>
        </w:rPr>
        <w:t>招标</w:t>
      </w:r>
      <w:r>
        <w:rPr>
          <w:rFonts w:hint="eastAsia" w:ascii="仿宋_GB2312" w:eastAsia="仿宋_GB2312" w:cs="仿宋_GB2312"/>
          <w:color w:val="000000" w:themeColor="text1"/>
          <w:sz w:val="28"/>
          <w:szCs w:val="28"/>
          <w:highlight w:val="none"/>
          <w14:textFill>
            <w14:solidFill>
              <w14:schemeClr w14:val="tx1"/>
            </w14:solidFill>
          </w14:textFill>
        </w:rPr>
        <w:t>公正的违法、违规行为的；</w:t>
      </w:r>
    </w:p>
    <w:p w14:paraId="223E9EFA">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0</w:t>
      </w:r>
      <w:r>
        <w:rPr>
          <w:rFonts w:ascii="仿宋_GB2312" w:eastAsia="仿宋_GB2312" w:cs="仿宋_GB2312"/>
          <w:color w:val="000000" w:themeColor="text1"/>
          <w:sz w:val="28"/>
          <w:szCs w:val="28"/>
          <w:highlight w:val="none"/>
          <w14:textFill>
            <w14:solidFill>
              <w14:schemeClr w14:val="tx1"/>
            </w14:solidFill>
          </w14:textFill>
        </w:rPr>
        <w:t>.3</w:t>
      </w:r>
      <w:r>
        <w:rPr>
          <w:rFonts w:hint="eastAsia" w:ascii="仿宋_GB2312" w:eastAsia="仿宋_GB2312" w:cs="仿宋_GB2312"/>
          <w:color w:val="000000" w:themeColor="text1"/>
          <w:sz w:val="28"/>
          <w:szCs w:val="28"/>
          <w:highlight w:val="none"/>
          <w14:textFill>
            <w14:solidFill>
              <w14:schemeClr w14:val="tx1"/>
            </w14:solidFill>
          </w14:textFill>
        </w:rPr>
        <w:t>因重大变故，</w:t>
      </w:r>
      <w:r>
        <w:rPr>
          <w:rFonts w:hint="eastAsia" w:ascii="仿宋_GB2312" w:eastAsia="仿宋_GB2312" w:cs="仿宋_GB2312"/>
          <w:color w:val="000000" w:themeColor="text1"/>
          <w:sz w:val="28"/>
          <w:szCs w:val="28"/>
          <w:highlight w:val="none"/>
          <w:lang w:eastAsia="zh-CN"/>
          <w14:textFill>
            <w14:solidFill>
              <w14:schemeClr w14:val="tx1"/>
            </w14:solidFill>
          </w14:textFill>
        </w:rPr>
        <w:t>招标</w:t>
      </w:r>
      <w:r>
        <w:rPr>
          <w:rFonts w:hint="eastAsia" w:ascii="仿宋_GB2312" w:eastAsia="仿宋_GB2312" w:cs="仿宋_GB2312"/>
          <w:color w:val="000000" w:themeColor="text1"/>
          <w:sz w:val="28"/>
          <w:szCs w:val="28"/>
          <w:highlight w:val="none"/>
          <w14:textFill>
            <w14:solidFill>
              <w14:schemeClr w14:val="tx1"/>
            </w14:solidFill>
          </w14:textFill>
        </w:rPr>
        <w:t>任务取消的。</w:t>
      </w:r>
    </w:p>
    <w:p w14:paraId="67CAD539">
      <w:pPr>
        <w:snapToGrid w:val="0"/>
        <w:spacing w:beforeLines="50" w:afterLines="50" w:line="540" w:lineRule="exact"/>
        <w:ind w:firstLine="562" w:firstLineChars="200"/>
        <w:outlineLvl w:val="1"/>
        <w:rPr>
          <w:rFonts w:ascii="仿宋_GB2312" w:hAnsi="宋体" w:eastAsia="仿宋_GB2312" w:cs="仿宋_GB2312"/>
          <w:b/>
          <w:bCs/>
          <w:color w:val="000000" w:themeColor="text1"/>
          <w:sz w:val="28"/>
          <w:szCs w:val="28"/>
          <w:highlight w:val="none"/>
          <w14:textFill>
            <w14:solidFill>
              <w14:schemeClr w14:val="tx1"/>
            </w14:solidFill>
          </w14:textFill>
        </w:rPr>
      </w:pPr>
      <w:bookmarkStart w:id="44" w:name="_Toc24708476"/>
      <w:bookmarkStart w:id="45" w:name="_Toc27143"/>
      <w:r>
        <w:rPr>
          <w:rFonts w:hint="eastAsia" w:ascii="仿宋_GB2312" w:hAnsi="宋体" w:eastAsia="仿宋_GB2312" w:cs="仿宋_GB2312"/>
          <w:b/>
          <w:bCs/>
          <w:color w:val="000000" w:themeColor="text1"/>
          <w:sz w:val="28"/>
          <w:szCs w:val="28"/>
          <w:highlight w:val="none"/>
          <w14:textFill>
            <w14:solidFill>
              <w14:schemeClr w14:val="tx1"/>
            </w14:solidFill>
          </w14:textFill>
        </w:rPr>
        <w:t>十、开标</w:t>
      </w:r>
      <w:bookmarkEnd w:id="40"/>
      <w:r>
        <w:rPr>
          <w:rFonts w:hint="eastAsia" w:ascii="仿宋_GB2312" w:hAnsi="宋体" w:eastAsia="仿宋_GB2312" w:cs="仿宋_GB2312"/>
          <w:b/>
          <w:bCs/>
          <w:color w:val="000000" w:themeColor="text1"/>
          <w:sz w:val="28"/>
          <w:szCs w:val="28"/>
          <w:highlight w:val="none"/>
          <w14:textFill>
            <w14:solidFill>
              <w14:schemeClr w14:val="tx1"/>
            </w14:solidFill>
          </w14:textFill>
        </w:rPr>
        <w:t>和评标</w:t>
      </w:r>
      <w:bookmarkEnd w:id="44"/>
      <w:bookmarkEnd w:id="45"/>
    </w:p>
    <w:p w14:paraId="27C61FB8">
      <w:pPr>
        <w:pStyle w:val="23"/>
        <w:ind w:firstLine="560" w:firstLineChars="200"/>
        <w:rPr>
          <w:rFonts w:ascii="仿宋_GB2312" w:eastAsia="仿宋_GB2312" w:cs="仿宋_GB2312"/>
          <w:b w:val="0"/>
          <w:bCs w:val="0"/>
          <w:color w:val="000000" w:themeColor="text1"/>
          <w:spacing w:val="0"/>
          <w:kern w:val="2"/>
          <w:sz w:val="28"/>
          <w:szCs w:val="28"/>
          <w:highlight w:val="none"/>
          <w14:textFill>
            <w14:solidFill>
              <w14:schemeClr w14:val="tx1"/>
            </w14:solidFill>
          </w14:textFill>
        </w:rPr>
      </w:pPr>
      <w:r>
        <w:rPr>
          <w:rFonts w:hint="eastAsia" w:ascii="仿宋_GB2312" w:eastAsia="仿宋_GB2312" w:cs="仿宋_GB2312"/>
          <w:b w:val="0"/>
          <w:bCs w:val="0"/>
          <w:color w:val="000000" w:themeColor="text1"/>
          <w:spacing w:val="0"/>
          <w:kern w:val="2"/>
          <w:sz w:val="28"/>
          <w:szCs w:val="28"/>
          <w:highlight w:val="none"/>
          <w14:textFill>
            <w14:solidFill>
              <w14:schemeClr w14:val="tx1"/>
            </w14:solidFill>
          </w14:textFill>
        </w:rPr>
        <w:t>21.开标</w:t>
      </w:r>
    </w:p>
    <w:p w14:paraId="6C6DDA9A">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bookmarkStart w:id="46" w:name="_Toc8457174"/>
      <w:bookmarkStart w:id="47" w:name="_Toc8385232"/>
      <w:bookmarkStart w:id="48" w:name="_Toc81474340"/>
      <w:bookmarkStart w:id="49" w:name="_Toc30694"/>
      <w:bookmarkStart w:id="50" w:name="_Toc24708477"/>
      <w:bookmarkStart w:id="51" w:name="_Toc356371440"/>
      <w:r>
        <w:rPr>
          <w:rFonts w:hint="eastAsia" w:ascii="仿宋_GB2312" w:eastAsia="仿宋_GB2312" w:cs="仿宋_GB2312"/>
          <w:color w:val="000000" w:themeColor="text1"/>
          <w:sz w:val="28"/>
          <w:szCs w:val="28"/>
          <w:highlight w:val="none"/>
          <w14:textFill>
            <w14:solidFill>
              <w14:schemeClr w14:val="tx1"/>
            </w14:solidFill>
          </w14:textFill>
        </w:rPr>
        <w:t>21.1项目单位或代理机构按</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规定的时间、地点组织开标。项目单位代表及有关工作人员参加，监管部门可视情况参加。</w:t>
      </w:r>
    </w:p>
    <w:p w14:paraId="45E9D084">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21.2开标会议由代理机构项目负责人主持。开标会议上将当众公布</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人名称和</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规定的需要宣布的其他内容。</w:t>
      </w:r>
    </w:p>
    <w:p w14:paraId="729E6CA0">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21.3开标会结束后，参与开标的</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人代表完成签到的联系电话应保持畅通，若接到项目负责人通知需要询标的，须联系</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人法定代表人（主要负责人）或其授权委托人携其身份证明文件在20分钟之内参与询标。</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人未按规定参与询标的，评选委员会将作出不利于</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人的评审。</w:t>
      </w:r>
    </w:p>
    <w:p w14:paraId="5C85AE9F">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2</w:t>
      </w:r>
      <w:r>
        <w:rPr>
          <w:rFonts w:ascii="仿宋_GB2312" w:eastAsia="仿宋_GB2312" w:cs="仿宋_GB2312"/>
          <w:color w:val="000000" w:themeColor="text1"/>
          <w:sz w:val="28"/>
          <w:szCs w:val="28"/>
          <w:highlight w:val="none"/>
          <w14:textFill>
            <w14:solidFill>
              <w14:schemeClr w14:val="tx1"/>
            </w14:solidFill>
          </w14:textFill>
        </w:rPr>
        <w:t>.</w:t>
      </w:r>
      <w:r>
        <w:rPr>
          <w:rFonts w:hint="eastAsia" w:ascii="仿宋_GB2312" w:eastAsia="仿宋_GB2312" w:cs="仿宋_GB2312"/>
          <w:color w:val="000000" w:themeColor="text1"/>
          <w:sz w:val="28"/>
          <w:szCs w:val="28"/>
          <w:highlight w:val="none"/>
          <w14:textFill>
            <w14:solidFill>
              <w14:schemeClr w14:val="tx1"/>
            </w14:solidFill>
          </w14:textFill>
        </w:rPr>
        <w:t>评标</w:t>
      </w:r>
      <w:bookmarkEnd w:id="46"/>
      <w:bookmarkEnd w:id="47"/>
      <w:bookmarkEnd w:id="48"/>
    </w:p>
    <w:p w14:paraId="0A6ECCAC">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bookmarkStart w:id="52" w:name="_Toc8385233"/>
      <w:bookmarkStart w:id="53" w:name="_Toc8457175"/>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2</w:t>
      </w:r>
      <w:r>
        <w:rPr>
          <w:rFonts w:ascii="仿宋_GB2312" w:eastAsia="仿宋_GB2312" w:cs="仿宋_GB2312"/>
          <w:color w:val="000000" w:themeColor="text1"/>
          <w:sz w:val="28"/>
          <w:szCs w:val="28"/>
          <w:highlight w:val="none"/>
          <w14:textFill>
            <w14:solidFill>
              <w14:schemeClr w14:val="tx1"/>
            </w14:solidFill>
          </w14:textFill>
        </w:rPr>
        <w:t>.1</w:t>
      </w:r>
      <w:r>
        <w:rPr>
          <w:rFonts w:hint="eastAsia" w:ascii="仿宋_GB2312" w:eastAsia="仿宋_GB2312" w:cs="仿宋_GB2312"/>
          <w:color w:val="000000" w:themeColor="text1"/>
          <w:sz w:val="28"/>
          <w:szCs w:val="28"/>
          <w:highlight w:val="none"/>
          <w14:textFill>
            <w14:solidFill>
              <w14:schemeClr w14:val="tx1"/>
            </w14:solidFill>
          </w14:textFill>
        </w:rPr>
        <w:t>组建评选委员会</w:t>
      </w:r>
      <w:bookmarkEnd w:id="52"/>
      <w:bookmarkEnd w:id="53"/>
    </w:p>
    <w:p w14:paraId="5787779A">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bookmarkStart w:id="54" w:name="_Toc8385234"/>
      <w:bookmarkStart w:id="55" w:name="_Toc8457176"/>
      <w:r>
        <w:rPr>
          <w:rFonts w:hint="eastAsia" w:ascii="仿宋_GB2312" w:eastAsia="仿宋_GB2312" w:cs="仿宋_GB2312"/>
          <w:color w:val="000000" w:themeColor="text1"/>
          <w:sz w:val="28"/>
          <w:szCs w:val="28"/>
          <w:highlight w:val="none"/>
          <w14:textFill>
            <w14:solidFill>
              <w14:schemeClr w14:val="tx1"/>
            </w14:solidFill>
          </w14:textFill>
        </w:rPr>
        <w:t>评审工作由评选委员会进行，评选委员会由项目单位代表和评审专家共</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eastAsia="仿宋_GB2312" w:cs="仿宋_GB2312"/>
          <w:color w:val="000000" w:themeColor="text1"/>
          <w:sz w:val="28"/>
          <w:szCs w:val="28"/>
          <w:highlight w:val="none"/>
          <w14:textFill>
            <w14:solidFill>
              <w14:schemeClr w14:val="tx1"/>
            </w14:solidFill>
          </w14:textFill>
        </w:rPr>
        <w:t>人以上单数组成，项目单位可以在评审前说明项目背景和项目需求，说明内容不得含有歧视性、倾向性意见，不得超出</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所述范围。</w:t>
      </w:r>
    </w:p>
    <w:p w14:paraId="77960F66">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2</w:t>
      </w: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评标程序</w:t>
      </w:r>
      <w:bookmarkEnd w:id="54"/>
      <w:bookmarkEnd w:id="55"/>
    </w:p>
    <w:p w14:paraId="02AD8BCF">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w:t>
      </w:r>
      <w:r>
        <w:rPr>
          <w:rFonts w:hint="eastAsia" w:ascii="仿宋_GB2312" w:eastAsia="仿宋_GB2312" w:cs="仿宋_GB2312"/>
          <w:color w:val="000000" w:themeColor="text1"/>
          <w:sz w:val="28"/>
          <w:szCs w:val="28"/>
          <w:highlight w:val="none"/>
          <w14:textFill>
            <w14:solidFill>
              <w14:schemeClr w14:val="tx1"/>
            </w14:solidFill>
          </w14:textFill>
        </w:rPr>
        <w:t>）评选委员会对</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人的资格和</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文件的完整性、合法性等进行审查。</w:t>
      </w:r>
    </w:p>
    <w:p w14:paraId="1F935D7C">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）评选委员会将对</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人的</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文件进行审查、核对</w:t>
      </w:r>
      <w:r>
        <w:rPr>
          <w:rFonts w:ascii="仿宋_GB2312" w:eastAsia="仿宋_GB2312" w:cs="仿宋_GB2312"/>
          <w:color w:val="000000" w:themeColor="text1"/>
          <w:sz w:val="28"/>
          <w:szCs w:val="28"/>
          <w:highlight w:val="none"/>
          <w14:textFill>
            <w14:solidFill>
              <w14:schemeClr w14:val="tx1"/>
            </w14:solidFill>
          </w14:textFill>
        </w:rPr>
        <w:t>,</w:t>
      </w:r>
      <w:r>
        <w:rPr>
          <w:rFonts w:hint="eastAsia" w:ascii="仿宋_GB2312" w:eastAsia="仿宋_GB2312" w:cs="仿宋_GB2312"/>
          <w:color w:val="000000" w:themeColor="text1"/>
          <w:sz w:val="28"/>
          <w:szCs w:val="28"/>
          <w:highlight w:val="none"/>
          <w14:textFill>
            <w14:solidFill>
              <w14:schemeClr w14:val="tx1"/>
            </w14:solidFill>
          </w14:textFill>
        </w:rPr>
        <w:t>如有疑问</w:t>
      </w:r>
      <w:r>
        <w:rPr>
          <w:rFonts w:ascii="仿宋_GB2312" w:eastAsia="仿宋_GB2312" w:cs="仿宋_GB2312"/>
          <w:color w:val="000000" w:themeColor="text1"/>
          <w:sz w:val="28"/>
          <w:szCs w:val="28"/>
          <w:highlight w:val="none"/>
          <w14:textFill>
            <w14:solidFill>
              <w14:schemeClr w14:val="tx1"/>
            </w14:solidFill>
          </w14:textFill>
        </w:rPr>
        <w:t>,</w:t>
      </w:r>
      <w:r>
        <w:rPr>
          <w:rFonts w:hint="eastAsia" w:ascii="仿宋_GB2312" w:eastAsia="仿宋_GB2312" w:cs="仿宋_GB2312"/>
          <w:color w:val="000000" w:themeColor="text1"/>
          <w:sz w:val="28"/>
          <w:szCs w:val="28"/>
          <w:highlight w:val="none"/>
          <w14:textFill>
            <w14:solidFill>
              <w14:schemeClr w14:val="tx1"/>
            </w14:solidFill>
          </w14:textFill>
        </w:rPr>
        <w:t>将对</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人进行询标</w:t>
      </w:r>
      <w:r>
        <w:rPr>
          <w:rFonts w:ascii="仿宋_GB2312" w:eastAsia="仿宋_GB2312" w:cs="仿宋_GB2312"/>
          <w:color w:val="000000" w:themeColor="text1"/>
          <w:sz w:val="28"/>
          <w:szCs w:val="28"/>
          <w:highlight w:val="none"/>
          <w14:textFill>
            <w14:solidFill>
              <w14:schemeClr w14:val="tx1"/>
            </w14:solidFill>
          </w14:textFill>
        </w:rPr>
        <w:t>,</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人要向评选委员会澄清有关问题</w:t>
      </w:r>
      <w:r>
        <w:rPr>
          <w:rFonts w:ascii="仿宋_GB2312" w:eastAsia="仿宋_GB2312" w:cs="仿宋_GB2312"/>
          <w:color w:val="000000" w:themeColor="text1"/>
          <w:sz w:val="28"/>
          <w:szCs w:val="28"/>
          <w:highlight w:val="none"/>
          <w14:textFill>
            <w14:solidFill>
              <w14:schemeClr w14:val="tx1"/>
            </w14:solidFill>
          </w14:textFill>
        </w:rPr>
        <w:t>,</w:t>
      </w:r>
      <w:r>
        <w:rPr>
          <w:rFonts w:hint="eastAsia" w:ascii="仿宋_GB2312" w:eastAsia="仿宋_GB2312" w:cs="仿宋_GB2312"/>
          <w:color w:val="000000" w:themeColor="text1"/>
          <w:sz w:val="28"/>
          <w:szCs w:val="28"/>
          <w:highlight w:val="none"/>
          <w14:textFill>
            <w14:solidFill>
              <w14:schemeClr w14:val="tx1"/>
            </w14:solidFill>
          </w14:textFill>
        </w:rPr>
        <w:t>并最终以书面形式进行答复。</w:t>
      </w:r>
    </w:p>
    <w:p w14:paraId="523FECDE">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3</w:t>
      </w:r>
      <w:r>
        <w:rPr>
          <w:rFonts w:hint="eastAsia" w:ascii="仿宋_GB2312" w:eastAsia="仿宋_GB2312" w:cs="仿宋_GB2312"/>
          <w:color w:val="000000" w:themeColor="text1"/>
          <w:sz w:val="28"/>
          <w:szCs w:val="28"/>
          <w:highlight w:val="none"/>
          <w14:textFill>
            <w14:solidFill>
              <w14:schemeClr w14:val="tx1"/>
            </w14:solidFill>
          </w14:textFill>
        </w:rPr>
        <w:t>）评选委员会完成评标后</w:t>
      </w:r>
      <w:r>
        <w:rPr>
          <w:rFonts w:ascii="仿宋_GB2312" w:eastAsia="仿宋_GB2312" w:cs="仿宋_GB2312"/>
          <w:color w:val="000000" w:themeColor="text1"/>
          <w:sz w:val="28"/>
          <w:szCs w:val="28"/>
          <w:highlight w:val="none"/>
          <w14:textFill>
            <w14:solidFill>
              <w14:schemeClr w14:val="tx1"/>
            </w14:solidFill>
          </w14:textFill>
        </w:rPr>
        <w:t>,</w:t>
      </w:r>
      <w:r>
        <w:rPr>
          <w:rFonts w:hint="eastAsia" w:ascii="仿宋_GB2312" w:eastAsia="仿宋_GB2312" w:cs="仿宋_GB2312"/>
          <w:color w:val="000000" w:themeColor="text1"/>
          <w:sz w:val="28"/>
          <w:szCs w:val="28"/>
          <w:highlight w:val="none"/>
          <w14:textFill>
            <w14:solidFill>
              <w14:schemeClr w14:val="tx1"/>
            </w14:solidFill>
          </w14:textFill>
        </w:rPr>
        <w:t xml:space="preserve"> 评选委员会按评标原则推荐中标候选人同时起草评标报告。</w:t>
      </w:r>
    </w:p>
    <w:p w14:paraId="6B2E70F6">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4</w:t>
      </w:r>
      <w:r>
        <w:rPr>
          <w:rFonts w:hint="eastAsia" w:ascii="仿宋_GB2312" w:eastAsia="仿宋_GB2312" w:cs="仿宋_GB2312"/>
          <w:color w:val="000000" w:themeColor="text1"/>
          <w:sz w:val="28"/>
          <w:szCs w:val="28"/>
          <w:highlight w:val="none"/>
          <w14:textFill>
            <w14:solidFill>
              <w14:schemeClr w14:val="tx1"/>
            </w14:solidFill>
          </w14:textFill>
        </w:rPr>
        <w:t>）全权代表未在线或者拒绝澄清或者澄清的内容改变了</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文件的实质性内容的，评选委员会有权对该</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文件做出不利于</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人的评判。</w:t>
      </w:r>
    </w:p>
    <w:p w14:paraId="668AF056">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2</w:t>
      </w:r>
      <w:r>
        <w:rPr>
          <w:rFonts w:ascii="仿宋_GB2312" w:eastAsia="仿宋_GB2312" w:cs="仿宋_GB2312"/>
          <w:color w:val="000000" w:themeColor="text1"/>
          <w:sz w:val="28"/>
          <w:szCs w:val="28"/>
          <w:highlight w:val="none"/>
          <w14:textFill>
            <w14:solidFill>
              <w14:schemeClr w14:val="tx1"/>
            </w14:solidFill>
          </w14:textFill>
        </w:rPr>
        <w:t>.3</w:t>
      </w:r>
      <w:r>
        <w:rPr>
          <w:rFonts w:hint="eastAsia" w:ascii="仿宋_GB2312" w:eastAsia="仿宋_GB2312" w:cs="仿宋_GB2312"/>
          <w:color w:val="000000" w:themeColor="text1"/>
          <w:sz w:val="28"/>
          <w:szCs w:val="28"/>
          <w:highlight w:val="none"/>
          <w14:textFill>
            <w14:solidFill>
              <w14:schemeClr w14:val="tx1"/>
            </w14:solidFill>
          </w14:textFill>
        </w:rPr>
        <w:t>评标原则</w:t>
      </w:r>
    </w:p>
    <w:p w14:paraId="50F95D67">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评选委员会必须公平、公正、客观，不带任何倾向性和启发性；不得向外界透露任何与评标有关的内容；任何单位和个人不得干扰、影响评标的正常进行；评选委员会及有关工作人员不得私下与投标人接触。</w:t>
      </w:r>
    </w:p>
    <w:p w14:paraId="6BE7DBEA">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2</w:t>
      </w:r>
      <w:r>
        <w:rPr>
          <w:rFonts w:ascii="仿宋_GB2312" w:eastAsia="仿宋_GB2312" w:cs="仿宋_GB2312"/>
          <w:color w:val="000000" w:themeColor="text1"/>
          <w:sz w:val="28"/>
          <w:szCs w:val="28"/>
          <w:highlight w:val="none"/>
          <w14:textFill>
            <w14:solidFill>
              <w14:schemeClr w14:val="tx1"/>
            </w14:solidFill>
          </w14:textFill>
        </w:rPr>
        <w:t>.4</w:t>
      </w:r>
      <w:r>
        <w:rPr>
          <w:rFonts w:hint="eastAsia" w:ascii="仿宋_GB2312" w:eastAsia="仿宋_GB2312" w:cs="仿宋_GB2312"/>
          <w:color w:val="000000" w:themeColor="text1"/>
          <w:sz w:val="28"/>
          <w:szCs w:val="28"/>
          <w:highlight w:val="none"/>
          <w14:textFill>
            <w14:solidFill>
              <w14:schemeClr w14:val="tx1"/>
            </w14:solidFill>
          </w14:textFill>
        </w:rPr>
        <w:t>评标过程的监督</w:t>
      </w:r>
    </w:p>
    <w:p w14:paraId="2DA2F418">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本项目评标过程实行全程录音、录像监控，</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人在评标过程中所进行的力图影响评标结果的不公正活动，可能导致其投标被拒绝。</w:t>
      </w:r>
    </w:p>
    <w:p w14:paraId="529D9A4D">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bookmarkStart w:id="56" w:name="_Toc8457177"/>
      <w:bookmarkStart w:id="57" w:name="_Toc81474341"/>
      <w:bookmarkStart w:id="58" w:name="_Toc8385235"/>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3</w:t>
      </w:r>
      <w:r>
        <w:rPr>
          <w:rFonts w:ascii="仿宋_GB2312" w:eastAsia="仿宋_GB2312" w:cs="仿宋_GB2312"/>
          <w:color w:val="000000" w:themeColor="text1"/>
          <w:sz w:val="28"/>
          <w:szCs w:val="28"/>
          <w:highlight w:val="none"/>
          <w14:textFill>
            <w14:solidFill>
              <w14:schemeClr w14:val="tx1"/>
            </w14:solidFill>
          </w14:textFill>
        </w:rPr>
        <w:t>.</w:t>
      </w:r>
      <w:r>
        <w:rPr>
          <w:rFonts w:hint="eastAsia" w:ascii="仿宋_GB2312" w:eastAsia="仿宋_GB2312" w:cs="仿宋_GB2312"/>
          <w:color w:val="000000" w:themeColor="text1"/>
          <w:sz w:val="28"/>
          <w:szCs w:val="28"/>
          <w:highlight w:val="none"/>
          <w14:textFill>
            <w14:solidFill>
              <w14:schemeClr w14:val="tx1"/>
            </w14:solidFill>
          </w14:textFill>
        </w:rPr>
        <w:t>定标</w:t>
      </w:r>
      <w:bookmarkEnd w:id="56"/>
      <w:bookmarkEnd w:id="57"/>
      <w:bookmarkEnd w:id="58"/>
    </w:p>
    <w:p w14:paraId="6AAE4CA8">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bookmarkStart w:id="59" w:name="_Toc8385236"/>
      <w:bookmarkStart w:id="60" w:name="_Toc8461795"/>
      <w:bookmarkStart w:id="61" w:name="_Toc8457178"/>
      <w:bookmarkStart w:id="62" w:name="_Toc81474250"/>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3</w:t>
      </w:r>
      <w:r>
        <w:rPr>
          <w:rFonts w:ascii="仿宋_GB2312" w:eastAsia="仿宋_GB2312" w:cs="仿宋_GB2312"/>
          <w:color w:val="000000" w:themeColor="text1"/>
          <w:sz w:val="28"/>
          <w:szCs w:val="28"/>
          <w:highlight w:val="none"/>
          <w14:textFill>
            <w14:solidFill>
              <w14:schemeClr w14:val="tx1"/>
            </w14:solidFill>
          </w14:textFill>
        </w:rPr>
        <w:t>.1</w:t>
      </w:r>
      <w:r>
        <w:rPr>
          <w:rFonts w:hint="eastAsia" w:ascii="仿宋_GB2312" w:eastAsia="仿宋_GB2312" w:cs="仿宋_GB2312"/>
          <w:color w:val="000000" w:themeColor="text1"/>
          <w:sz w:val="28"/>
          <w:szCs w:val="28"/>
          <w:highlight w:val="none"/>
          <w14:textFill>
            <w14:solidFill>
              <w14:schemeClr w14:val="tx1"/>
            </w14:solidFill>
          </w14:textFill>
        </w:rPr>
        <w:t>定标原则</w:t>
      </w:r>
      <w:bookmarkEnd w:id="59"/>
      <w:bookmarkEnd w:id="60"/>
      <w:bookmarkEnd w:id="61"/>
      <w:bookmarkEnd w:id="62"/>
    </w:p>
    <w:p w14:paraId="000B1DB8">
      <w:pPr>
        <w:snapToGrid w:val="0"/>
        <w:spacing w:line="540" w:lineRule="exact"/>
        <w:ind w:firstLine="560" w:firstLineChars="200"/>
        <w:rPr>
          <w:rFonts w:hint="eastAsia" w:asci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本次评标采用综合评分法进行评分，根据综合得分由高到低取得分最高的为中标单位。如竞标银行综合得分相同时，依次按竞标银行的银行服务水平得分的高低确定排名顺序</w:t>
      </w:r>
      <w:r>
        <w:rPr>
          <w:rFonts w:hint="eastAsia" w:ascii="仿宋_GB2312" w:eastAsia="仿宋_GB2312" w:cs="仿宋_GB2312"/>
          <w:color w:val="000000" w:themeColor="text1"/>
          <w:sz w:val="28"/>
          <w:szCs w:val="28"/>
          <w:highlight w:val="none"/>
          <w:lang w:eastAsia="zh-CN"/>
          <w14:textFill>
            <w14:solidFill>
              <w14:schemeClr w14:val="tx1"/>
            </w14:solidFill>
          </w14:textFill>
        </w:rPr>
        <w:t>。</w:t>
      </w:r>
    </w:p>
    <w:p w14:paraId="3EBE52A0">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3</w:t>
      </w: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本项目由评审委员会推荐中标候选人。</w:t>
      </w:r>
    </w:p>
    <w:p w14:paraId="4A18D21A">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3</w:t>
      </w:r>
      <w:r>
        <w:rPr>
          <w:rFonts w:ascii="仿宋_GB2312" w:eastAsia="仿宋_GB2312" w:cs="仿宋_GB2312"/>
          <w:color w:val="000000" w:themeColor="text1"/>
          <w:sz w:val="28"/>
          <w:szCs w:val="28"/>
          <w:highlight w:val="none"/>
          <w14:textFill>
            <w14:solidFill>
              <w14:schemeClr w14:val="tx1"/>
            </w14:solidFill>
          </w14:textFill>
        </w:rPr>
        <w:t>.3</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评选</w:t>
      </w:r>
      <w:r>
        <w:rPr>
          <w:rFonts w:hint="eastAsia" w:ascii="仿宋_GB2312" w:eastAsia="仿宋_GB2312" w:cs="仿宋_GB2312"/>
          <w:color w:val="000000" w:themeColor="text1"/>
          <w:sz w:val="28"/>
          <w:szCs w:val="28"/>
          <w:highlight w:val="none"/>
          <w14:textFill>
            <w14:solidFill>
              <w14:schemeClr w14:val="tx1"/>
            </w14:solidFill>
          </w14:textFill>
        </w:rPr>
        <w:t>结果将于</w:t>
      </w: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个工作日内在</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宣城市公共资源交易有限公司网站（http://www.xcsggzijygs.com:8080/）</w:t>
      </w:r>
      <w:r>
        <w:rPr>
          <w:rFonts w:hint="eastAsia" w:ascii="仿宋_GB2312" w:eastAsia="仿宋_GB2312" w:cs="仿宋_GB2312"/>
          <w:color w:val="000000" w:themeColor="text1"/>
          <w:sz w:val="28"/>
          <w:szCs w:val="28"/>
          <w:highlight w:val="none"/>
          <w14:textFill>
            <w14:solidFill>
              <w14:schemeClr w14:val="tx1"/>
            </w14:solidFill>
          </w14:textFill>
        </w:rPr>
        <w:t>上发布中标公告。</w:t>
      </w:r>
    </w:p>
    <w:p w14:paraId="76A2E2D1">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23.4 中标单位放弃中标、拒绝签订合同、因不可抗力不能履行合同，或者被查实存在影响中标结果的违法行为等情形，不符合中标条件的，项目单位可以按照评选委员会提出的中标候选人名单排序依次确定其他中标候选人为中标单位，也可以重新</w:t>
      </w:r>
      <w:r>
        <w:rPr>
          <w:rFonts w:hint="eastAsia" w:ascii="仿宋_GB2312" w:eastAsia="仿宋_GB2312" w:cs="仿宋_GB2312"/>
          <w:color w:val="000000" w:themeColor="text1"/>
          <w:sz w:val="28"/>
          <w:szCs w:val="28"/>
          <w:highlight w:val="none"/>
          <w:lang w:eastAsia="zh-CN"/>
          <w14:textFill>
            <w14:solidFill>
              <w14:schemeClr w14:val="tx1"/>
            </w14:solidFill>
          </w14:textFill>
        </w:rPr>
        <w:t>招标</w:t>
      </w:r>
      <w:r>
        <w:rPr>
          <w:rFonts w:hint="eastAsia" w:ascii="仿宋_GB2312" w:eastAsia="仿宋_GB2312" w:cs="仿宋_GB2312"/>
          <w:color w:val="000000" w:themeColor="text1"/>
          <w:sz w:val="28"/>
          <w:szCs w:val="28"/>
          <w:highlight w:val="none"/>
          <w14:textFill>
            <w14:solidFill>
              <w14:schemeClr w14:val="tx1"/>
            </w14:solidFill>
          </w14:textFill>
        </w:rPr>
        <w:t xml:space="preserve">。 </w:t>
      </w:r>
    </w:p>
    <w:p w14:paraId="2CDC8182">
      <w:pPr>
        <w:snapToGrid w:val="0"/>
        <w:spacing w:line="540" w:lineRule="exact"/>
        <w:ind w:firstLine="560" w:firstLineChars="200"/>
        <w:rPr>
          <w:color w:val="000000" w:themeColor="text1"/>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23.5</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人对</w:t>
      </w:r>
      <w:r>
        <w:rPr>
          <w:rFonts w:hint="eastAsia" w:ascii="仿宋_GB2312" w:eastAsia="仿宋_GB2312" w:cs="仿宋_GB2312"/>
          <w:color w:val="000000" w:themeColor="text1"/>
          <w:sz w:val="28"/>
          <w:szCs w:val="28"/>
          <w:highlight w:val="none"/>
          <w:lang w:eastAsia="zh-CN"/>
          <w14:textFill>
            <w14:solidFill>
              <w14:schemeClr w14:val="tx1"/>
            </w14:solidFill>
          </w14:textFill>
        </w:rPr>
        <w:t>招标</w:t>
      </w:r>
      <w:r>
        <w:rPr>
          <w:rFonts w:hint="eastAsia" w:ascii="仿宋_GB2312" w:eastAsia="仿宋_GB2312" w:cs="仿宋_GB2312"/>
          <w:color w:val="000000" w:themeColor="text1"/>
          <w:sz w:val="28"/>
          <w:szCs w:val="28"/>
          <w:highlight w:val="none"/>
          <w14:textFill>
            <w14:solidFill>
              <w14:schemeClr w14:val="tx1"/>
            </w14:solidFill>
          </w14:textFill>
        </w:rPr>
        <w:t>过程、中标结果提出质疑，质疑成立且影响或者可能影响中标结果的，合格</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人符合法定数量时，可以从合格的中标候选人中另行确定中标单位。</w:t>
      </w:r>
    </w:p>
    <w:p w14:paraId="2F34F303">
      <w:pPr>
        <w:snapToGrid w:val="0"/>
        <w:spacing w:beforeLines="50" w:afterLines="50" w:line="540" w:lineRule="exact"/>
        <w:ind w:firstLine="562" w:firstLineChars="200"/>
        <w:outlineLvl w:val="1"/>
        <w:rPr>
          <w:rFonts w:ascii="仿宋_GB2312" w:hAnsi="宋体" w:eastAsia="仿宋_GB2312"/>
          <w:b/>
          <w:bCs/>
          <w:color w:val="000000" w:themeColor="text1"/>
          <w:sz w:val="28"/>
          <w:szCs w:val="28"/>
          <w:highlight w:val="none"/>
          <w14:textFill>
            <w14:solidFill>
              <w14:schemeClr w14:val="tx1"/>
            </w14:solidFill>
          </w14:textFill>
        </w:rPr>
      </w:pPr>
      <w:r>
        <w:rPr>
          <w:rFonts w:hint="eastAsia" w:ascii="仿宋_GB2312" w:hAnsi="宋体" w:eastAsia="仿宋_GB2312" w:cs="仿宋_GB2312"/>
          <w:b/>
          <w:bCs/>
          <w:color w:val="000000" w:themeColor="text1"/>
          <w:sz w:val="28"/>
          <w:szCs w:val="28"/>
          <w:highlight w:val="none"/>
          <w14:textFill>
            <w14:solidFill>
              <w14:schemeClr w14:val="tx1"/>
            </w14:solidFill>
          </w14:textFill>
        </w:rPr>
        <w:t>十一、</w:t>
      </w:r>
      <w:bookmarkEnd w:id="49"/>
      <w:bookmarkEnd w:id="50"/>
      <w:bookmarkEnd w:id="51"/>
      <w:r>
        <w:rPr>
          <w:rFonts w:hint="eastAsia" w:ascii="仿宋_GB2312" w:hAnsi="宋体" w:eastAsia="仿宋_GB2312" w:cs="仿宋_GB2312"/>
          <w:b/>
          <w:bCs/>
          <w:color w:val="000000" w:themeColor="text1"/>
          <w:sz w:val="28"/>
          <w:szCs w:val="28"/>
          <w:highlight w:val="none"/>
          <w14:textFill>
            <w14:solidFill>
              <w14:schemeClr w14:val="tx1"/>
            </w14:solidFill>
          </w14:textFill>
        </w:rPr>
        <w:t>授予合同</w:t>
      </w:r>
    </w:p>
    <w:p w14:paraId="563BE093">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4</w:t>
      </w:r>
      <w:r>
        <w:rPr>
          <w:rFonts w:ascii="仿宋_GB2312" w:eastAsia="仿宋_GB2312" w:cs="仿宋_GB2312"/>
          <w:color w:val="000000" w:themeColor="text1"/>
          <w:sz w:val="28"/>
          <w:szCs w:val="28"/>
          <w:highlight w:val="none"/>
          <w14:textFill>
            <w14:solidFill>
              <w14:schemeClr w14:val="tx1"/>
            </w14:solidFill>
          </w14:textFill>
        </w:rPr>
        <w:t>.</w:t>
      </w:r>
      <w:r>
        <w:rPr>
          <w:rFonts w:hint="eastAsia" w:ascii="仿宋_GB2312" w:eastAsia="仿宋_GB2312" w:cs="仿宋_GB2312"/>
          <w:color w:val="000000" w:themeColor="text1"/>
          <w:sz w:val="28"/>
          <w:szCs w:val="28"/>
          <w:highlight w:val="none"/>
          <w14:textFill>
            <w14:solidFill>
              <w14:schemeClr w14:val="tx1"/>
            </w14:solidFill>
          </w14:textFill>
        </w:rPr>
        <w:t>中标通知和合同授予</w:t>
      </w:r>
    </w:p>
    <w:p w14:paraId="28EA4237">
      <w:pPr>
        <w:spacing w:line="570" w:lineRule="exact"/>
        <w:ind w:firstLine="560" w:firstLineChars="200"/>
        <w:rPr>
          <w:rFonts w:ascii="仿宋_GB2312" w:eastAsia="仿宋_GB2312"/>
          <w:color w:val="000000" w:themeColor="text1"/>
          <w:spacing w:val="10"/>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评定结果经项目单位确定后，宣城市公共资源交易有限公司在中标人确定之日起</w:t>
      </w: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个工作日内将以书面形式发出《中标通知书》。中标通知书于中标公告发布之日签发，中标人应于中标公告发布之日起两个工作日内，凭法定代表人（负责人）授权书及被授权人身份证领取中标通知书，逾期领取的后果自负。</w:t>
      </w:r>
    </w:p>
    <w:p w14:paraId="581B6E21">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4</w:t>
      </w:r>
      <w:r>
        <w:rPr>
          <w:rFonts w:ascii="仿宋_GB2312" w:eastAsia="仿宋_GB2312" w:cs="仿宋_GB2312"/>
          <w:color w:val="000000" w:themeColor="text1"/>
          <w:sz w:val="28"/>
          <w:szCs w:val="28"/>
          <w:highlight w:val="none"/>
          <w14:textFill>
            <w14:solidFill>
              <w14:schemeClr w14:val="tx1"/>
            </w14:solidFill>
          </w14:textFill>
        </w:rPr>
        <w:t>.1</w:t>
      </w:r>
      <w:r>
        <w:rPr>
          <w:rFonts w:hint="eastAsia" w:ascii="仿宋_GB2312" w:eastAsia="仿宋_GB2312" w:cs="仿宋_GB2312"/>
          <w:color w:val="000000" w:themeColor="text1"/>
          <w:sz w:val="28"/>
          <w:szCs w:val="28"/>
          <w:highlight w:val="none"/>
          <w14:textFill>
            <w14:solidFill>
              <w14:schemeClr w14:val="tx1"/>
            </w14:solidFill>
          </w14:textFill>
        </w:rPr>
        <w:t>《中标通知书》一经发出即发生法律效力。项目单位无义务向未中标人解释</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未中标</w:t>
      </w:r>
      <w:r>
        <w:rPr>
          <w:rFonts w:hint="eastAsia" w:ascii="仿宋_GB2312" w:eastAsia="仿宋_GB2312" w:cs="仿宋_GB2312"/>
          <w:color w:val="000000" w:themeColor="text1"/>
          <w:sz w:val="28"/>
          <w:szCs w:val="28"/>
          <w:highlight w:val="none"/>
          <w14:textFill>
            <w14:solidFill>
              <w14:schemeClr w14:val="tx1"/>
            </w14:solidFill>
          </w14:textFill>
        </w:rPr>
        <w:t>原因，不退回</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文件。《中标通知书》将作为签订合同的依据。</w:t>
      </w:r>
    </w:p>
    <w:p w14:paraId="0CBB69EA">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4</w:t>
      </w: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签订合同：中标人按《中标通知书》指定的时间、地点与项目单位直接签订合同。在有合理证据证明中标人在</w:t>
      </w:r>
      <w:r>
        <w:rPr>
          <w:rFonts w:hint="eastAsia" w:ascii="仿宋_GB2312" w:eastAsia="仿宋_GB2312" w:cs="仿宋_GB2312"/>
          <w:color w:val="000000" w:themeColor="text1"/>
          <w:sz w:val="28"/>
          <w:szCs w:val="28"/>
          <w:highlight w:val="none"/>
          <w:lang w:eastAsia="zh-CN"/>
          <w14:textFill>
            <w14:solidFill>
              <w14:schemeClr w14:val="tx1"/>
            </w14:solidFill>
          </w14:textFill>
        </w:rPr>
        <w:t>招标</w:t>
      </w:r>
      <w:r>
        <w:rPr>
          <w:rFonts w:hint="eastAsia" w:ascii="仿宋_GB2312" w:eastAsia="仿宋_GB2312" w:cs="仿宋_GB2312"/>
          <w:color w:val="000000" w:themeColor="text1"/>
          <w:sz w:val="28"/>
          <w:szCs w:val="28"/>
          <w:highlight w:val="none"/>
          <w14:textFill>
            <w14:solidFill>
              <w14:schemeClr w14:val="tx1"/>
            </w14:solidFill>
          </w14:textFill>
        </w:rPr>
        <w:t>过程中承诺的内容不能实质响应的，项目单位有权拒签合同。</w:t>
      </w:r>
    </w:p>
    <w:p w14:paraId="70C851A7">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4</w:t>
      </w:r>
      <w:r>
        <w:rPr>
          <w:rFonts w:ascii="仿宋_GB2312" w:eastAsia="仿宋_GB2312" w:cs="仿宋_GB2312"/>
          <w:color w:val="000000" w:themeColor="text1"/>
          <w:sz w:val="28"/>
          <w:szCs w:val="28"/>
          <w:highlight w:val="none"/>
          <w14:textFill>
            <w14:solidFill>
              <w14:schemeClr w14:val="tx1"/>
            </w14:solidFill>
          </w14:textFill>
        </w:rPr>
        <w:t>.3</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、澄清文件、</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文件等，均为签订合同的依据。中标人接到中标通知书后在规定的时间内与项目单位签订合同。</w:t>
      </w:r>
    </w:p>
    <w:p w14:paraId="38B2CBC1">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4</w:t>
      </w:r>
      <w:r>
        <w:rPr>
          <w:rFonts w:ascii="仿宋_GB2312" w:eastAsia="仿宋_GB2312" w:cs="仿宋_GB2312"/>
          <w:color w:val="000000" w:themeColor="text1"/>
          <w:sz w:val="28"/>
          <w:szCs w:val="28"/>
          <w:highlight w:val="none"/>
          <w14:textFill>
            <w14:solidFill>
              <w14:schemeClr w14:val="tx1"/>
            </w14:solidFill>
          </w14:textFill>
        </w:rPr>
        <w:t>.4</w:t>
      </w:r>
      <w:r>
        <w:rPr>
          <w:rFonts w:hint="eastAsia" w:ascii="仿宋_GB2312" w:eastAsia="仿宋_GB2312" w:cs="仿宋_GB2312"/>
          <w:color w:val="000000" w:themeColor="text1"/>
          <w:sz w:val="28"/>
          <w:szCs w:val="28"/>
          <w:highlight w:val="none"/>
          <w14:textFill>
            <w14:solidFill>
              <w14:schemeClr w14:val="tx1"/>
            </w14:solidFill>
          </w14:textFill>
        </w:rPr>
        <w:t>中标人不遵守</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文件的要约、承诺，擅自修改</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文件的内容或在接到中标通知书规定的时间内，借故拖延、拒签合同者，项目单位将取消该</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人的中标资格。</w:t>
      </w:r>
    </w:p>
    <w:p w14:paraId="3AD465B7">
      <w:pPr>
        <w:spacing w:line="540" w:lineRule="exact"/>
        <w:ind w:firstLine="560" w:firstLineChars="200"/>
        <w:jc w:val="center"/>
        <w:outlineLvl w:val="0"/>
        <w:rPr>
          <w:rFonts w:ascii="仿宋_GB2312" w:eastAsia="仿宋_GB2312"/>
          <w:color w:val="000000" w:themeColor="text1"/>
          <w:sz w:val="28"/>
          <w:szCs w:val="28"/>
          <w:highlight w:val="none"/>
          <w14:textFill>
            <w14:solidFill>
              <w14:schemeClr w14:val="tx1"/>
            </w14:solidFill>
          </w14:textFill>
        </w:rPr>
        <w:sectPr>
          <w:pgSz w:w="11906" w:h="16838"/>
          <w:pgMar w:top="1389" w:right="1247" w:bottom="1389" w:left="1247" w:header="851" w:footer="992" w:gutter="284"/>
          <w:cols w:space="720" w:num="1"/>
          <w:docGrid w:linePitch="312" w:charSpace="0"/>
        </w:sectPr>
      </w:pPr>
    </w:p>
    <w:p w14:paraId="69E416BA">
      <w:pPr>
        <w:snapToGrid w:val="0"/>
        <w:spacing w:line="540" w:lineRule="exact"/>
        <w:jc w:val="center"/>
        <w:outlineLvl w:val="0"/>
        <w:rPr>
          <w:rFonts w:ascii="仿宋_GB2312" w:hAnsi="宋体" w:eastAsia="仿宋_GB2312"/>
          <w:b/>
          <w:bCs/>
          <w:color w:val="000000" w:themeColor="text1"/>
          <w:sz w:val="28"/>
          <w:szCs w:val="28"/>
          <w:highlight w:val="none"/>
          <w14:textFill>
            <w14:solidFill>
              <w14:schemeClr w14:val="tx1"/>
            </w14:solidFill>
          </w14:textFill>
        </w:rPr>
      </w:pPr>
      <w:bookmarkStart w:id="63" w:name="_Toc24708479"/>
      <w:bookmarkStart w:id="64" w:name="_Toc350256314"/>
      <w:bookmarkStart w:id="65" w:name="_Toc3835"/>
      <w:bookmarkStart w:id="66" w:name="_Toc354401531"/>
      <w:bookmarkStart w:id="67" w:name="_Toc322352983"/>
      <w:r>
        <w:rPr>
          <w:rFonts w:hint="eastAsia" w:ascii="仿宋_GB2312" w:hAnsi="宋体" w:eastAsia="仿宋_GB2312" w:cs="仿宋_GB2312"/>
          <w:b/>
          <w:bCs/>
          <w:color w:val="000000" w:themeColor="text1"/>
          <w:sz w:val="28"/>
          <w:szCs w:val="28"/>
          <w:highlight w:val="none"/>
          <w14:textFill>
            <w14:solidFill>
              <w14:schemeClr w14:val="tx1"/>
            </w14:solidFill>
          </w14:textFill>
        </w:rPr>
        <w:t>第三章 项目内容及要求</w:t>
      </w:r>
      <w:bookmarkEnd w:id="63"/>
      <w:bookmarkEnd w:id="64"/>
      <w:bookmarkEnd w:id="65"/>
      <w:bookmarkEnd w:id="66"/>
      <w:bookmarkEnd w:id="67"/>
    </w:p>
    <w:p w14:paraId="3F644BFF">
      <w:pPr>
        <w:spacing w:line="540" w:lineRule="exact"/>
        <w:jc w:val="center"/>
        <w:outlineLvl w:val="0"/>
        <w:rPr>
          <w:rFonts w:ascii="仿宋_GB2312" w:hAnsi="宋体" w:eastAsia="仿宋_GB2312"/>
          <w:b/>
          <w:bCs/>
          <w:color w:val="000000" w:themeColor="text1"/>
          <w:sz w:val="28"/>
          <w:szCs w:val="28"/>
          <w:highlight w:val="none"/>
          <w14:textFill>
            <w14:solidFill>
              <w14:schemeClr w14:val="tx1"/>
            </w14:solidFill>
          </w14:textFill>
        </w:rPr>
      </w:pPr>
    </w:p>
    <w:p w14:paraId="189BDFDF">
      <w:pPr>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bookmarkStart w:id="68" w:name="_Toc322352984"/>
      <w:bookmarkStart w:id="69" w:name="_Toc354401534"/>
      <w:bookmarkStart w:id="70" w:name="_Toc350256315"/>
      <w:r>
        <w:rPr>
          <w:rFonts w:hint="eastAsia" w:ascii="仿宋_GB2312" w:eastAsia="仿宋_GB2312" w:cs="仿宋_GB2312"/>
          <w:color w:val="000000" w:themeColor="text1"/>
          <w:sz w:val="28"/>
          <w:szCs w:val="28"/>
          <w:highlight w:val="none"/>
          <w14:textFill>
            <w14:solidFill>
              <w14:schemeClr w14:val="tx1"/>
            </w14:solidFill>
          </w14:textFill>
        </w:rPr>
        <w:t>一、本次项目内容</w:t>
      </w:r>
    </w:p>
    <w:p w14:paraId="559169B5">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1.项目名称：</w:t>
      </w: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宣城市总工会定期存款竞争性选择存放银行项目（二次）</w:t>
      </w:r>
    </w:p>
    <w:p w14:paraId="4457F5F5">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2.服务期限：1年</w:t>
      </w:r>
    </w:p>
    <w:p w14:paraId="18E8B901">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3.项目概况</w:t>
      </w:r>
    </w:p>
    <w:p w14:paraId="62DB85EE">
      <w:pPr>
        <w:spacing w:line="540" w:lineRule="exact"/>
        <w:ind w:firstLine="560" w:firstLineChars="200"/>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3.1投标人中标后须完成对应包别任务，满足招标人服务要求，服务需求情况（详见</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下表</w:t>
      </w:r>
      <w:r>
        <w:rPr>
          <w:rFonts w:hint="eastAsia" w:ascii="仿宋_GB2312" w:eastAsia="仿宋_GB2312" w:cs="仿宋_GB2312"/>
          <w:color w:val="000000" w:themeColor="text1"/>
          <w:sz w:val="28"/>
          <w:szCs w:val="28"/>
          <w:highlight w:val="none"/>
          <w14:textFill>
            <w14:solidFill>
              <w14:schemeClr w14:val="tx1"/>
            </w14:solidFill>
          </w14:textFill>
        </w:rPr>
        <w:t>）。</w:t>
      </w:r>
    </w:p>
    <w:tbl>
      <w:tblPr>
        <w:tblStyle w:val="60"/>
        <w:tblW w:w="8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8"/>
        <w:gridCol w:w="1541"/>
        <w:gridCol w:w="5386"/>
        <w:gridCol w:w="846"/>
      </w:tblGrid>
      <w:tr w14:paraId="13A8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18" w:type="dxa"/>
            <w:shd w:val="clear" w:color="auto" w:fill="B6DDE8"/>
            <w:noWrap/>
            <w:tcMar>
              <w:top w:w="15" w:type="dxa"/>
              <w:left w:w="15" w:type="dxa"/>
              <w:right w:w="15" w:type="dxa"/>
            </w:tcMar>
            <w:vAlign w:val="center"/>
          </w:tcPr>
          <w:p w14:paraId="0ACE52D6">
            <w:pPr>
              <w:widowControl/>
              <w:spacing w:line="360" w:lineRule="auto"/>
              <w:jc w:val="center"/>
              <w:textAlignment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序号</w:t>
            </w:r>
          </w:p>
        </w:tc>
        <w:tc>
          <w:tcPr>
            <w:tcW w:w="1541" w:type="dxa"/>
            <w:shd w:val="clear" w:color="auto" w:fill="B6DDE8"/>
            <w:noWrap/>
            <w:tcMar>
              <w:top w:w="15" w:type="dxa"/>
              <w:left w:w="15" w:type="dxa"/>
              <w:right w:w="15" w:type="dxa"/>
            </w:tcMar>
            <w:vAlign w:val="center"/>
          </w:tcPr>
          <w:p w14:paraId="64B98E5F">
            <w:pPr>
              <w:widowControl/>
              <w:spacing w:line="360" w:lineRule="auto"/>
              <w:jc w:val="center"/>
              <w:textAlignment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名称</w:t>
            </w:r>
          </w:p>
        </w:tc>
        <w:tc>
          <w:tcPr>
            <w:tcW w:w="5386" w:type="dxa"/>
            <w:shd w:val="clear" w:color="auto" w:fill="B6DDE8"/>
            <w:noWrap/>
            <w:tcMar>
              <w:top w:w="15" w:type="dxa"/>
              <w:left w:w="15" w:type="dxa"/>
              <w:right w:w="15" w:type="dxa"/>
            </w:tcMar>
            <w:vAlign w:val="center"/>
          </w:tcPr>
          <w:p w14:paraId="76DB33E2">
            <w:pPr>
              <w:widowControl/>
              <w:spacing w:line="360" w:lineRule="auto"/>
              <w:jc w:val="center"/>
              <w:textAlignment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具体内容</w:t>
            </w:r>
          </w:p>
        </w:tc>
        <w:tc>
          <w:tcPr>
            <w:tcW w:w="846" w:type="dxa"/>
            <w:shd w:val="clear" w:color="auto" w:fill="B6DDE8"/>
            <w:noWrap w:val="0"/>
            <w:vAlign w:val="top"/>
          </w:tcPr>
          <w:p w14:paraId="72E1FA79">
            <w:pPr>
              <w:widowControl/>
              <w:spacing w:line="360" w:lineRule="auto"/>
              <w:jc w:val="center"/>
              <w:textAlignment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分包情况</w:t>
            </w:r>
          </w:p>
        </w:tc>
      </w:tr>
      <w:tr w14:paraId="3555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3" w:hRule="atLeast"/>
          <w:jc w:val="center"/>
        </w:trPr>
        <w:tc>
          <w:tcPr>
            <w:tcW w:w="518" w:type="dxa"/>
            <w:noWrap/>
            <w:tcMar>
              <w:top w:w="15" w:type="dxa"/>
              <w:left w:w="15" w:type="dxa"/>
              <w:right w:w="15" w:type="dxa"/>
            </w:tcMar>
            <w:vAlign w:val="center"/>
          </w:tcPr>
          <w:p w14:paraId="2B328F44">
            <w:pPr>
              <w:spacing w:line="360" w:lineRule="auto"/>
              <w:jc w:val="center"/>
              <w:textAlignment w:val="center"/>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1</w:t>
            </w:r>
          </w:p>
        </w:tc>
        <w:tc>
          <w:tcPr>
            <w:tcW w:w="1541" w:type="dxa"/>
            <w:noWrap w:val="0"/>
            <w:tcMar>
              <w:top w:w="15" w:type="dxa"/>
              <w:left w:w="15" w:type="dxa"/>
              <w:right w:w="15" w:type="dxa"/>
            </w:tcMar>
            <w:vAlign w:val="center"/>
          </w:tcPr>
          <w:p w14:paraId="3F5D8A0A">
            <w:pPr>
              <w:widowControl/>
              <w:spacing w:line="360" w:lineRule="auto"/>
              <w:jc w:val="center"/>
              <w:textAlignment w:val="center"/>
              <w:rPr>
                <w:rFonts w:hint="eastAsia" w:ascii="宋体" w:hAnsi="宋体" w:cs="宋体"/>
                <w:b/>
                <w:bCs/>
                <w:color w:val="000000" w:themeColor="text1"/>
                <w:sz w:val="24"/>
                <w:highlight w:val="none"/>
                <w:lang w:eastAsia="zh-CN"/>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服务内容</w:t>
            </w:r>
          </w:p>
        </w:tc>
        <w:tc>
          <w:tcPr>
            <w:tcW w:w="5386" w:type="dxa"/>
            <w:noWrap/>
            <w:tcMar>
              <w:top w:w="15" w:type="dxa"/>
              <w:left w:w="15" w:type="dxa"/>
              <w:right w:w="15" w:type="dxa"/>
            </w:tcMar>
            <w:vAlign w:val="center"/>
          </w:tcPr>
          <w:p w14:paraId="7990AC80">
            <w:pPr>
              <w:widowControl/>
              <w:spacing w:line="400" w:lineRule="exact"/>
              <w:ind w:firstLine="480" w:firstLineChars="200"/>
              <w:textAlignment w:val="center"/>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开展一年定期存款业务，资金量</w:t>
            </w:r>
            <w:r>
              <w:rPr>
                <w:rFonts w:hint="eastAsia" w:ascii="宋体" w:hAnsi="宋体" w:cs="宋体"/>
                <w:color w:val="000000" w:themeColor="text1"/>
                <w:sz w:val="24"/>
                <w:highlight w:val="none"/>
                <w:lang w:val="en-US" w:eastAsia="zh-CN"/>
                <w14:textFill>
                  <w14:solidFill>
                    <w14:schemeClr w14:val="tx1"/>
                  </w14:solidFill>
                </w14:textFill>
              </w:rPr>
              <w:t>1000万元整。</w:t>
            </w:r>
          </w:p>
        </w:tc>
        <w:tc>
          <w:tcPr>
            <w:tcW w:w="846" w:type="dxa"/>
            <w:noWrap w:val="0"/>
            <w:vAlign w:val="center"/>
          </w:tcPr>
          <w:p w14:paraId="7E02D984">
            <w:pPr>
              <w:widowControl/>
              <w:spacing w:line="360" w:lineRule="auto"/>
              <w:jc w:val="center"/>
              <w:textAlignment w:val="center"/>
              <w:rPr>
                <w:rFonts w:hint="eastAsia" w:ascii="宋体" w:hAnsi="宋体" w:cs="宋体"/>
                <w:b/>
                <w:bCs/>
                <w:color w:val="000000" w:themeColor="text1"/>
                <w:sz w:val="24"/>
                <w:highlight w:val="none"/>
                <w14:textFill>
                  <w14:solidFill>
                    <w14:schemeClr w14:val="tx1"/>
                  </w14:solidFill>
                </w14:textFill>
              </w:rPr>
            </w:pPr>
          </w:p>
        </w:tc>
      </w:tr>
      <w:tr w14:paraId="3B241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3" w:hRule="atLeast"/>
          <w:jc w:val="center"/>
        </w:trPr>
        <w:tc>
          <w:tcPr>
            <w:tcW w:w="518" w:type="dxa"/>
            <w:noWrap/>
            <w:tcMar>
              <w:top w:w="15" w:type="dxa"/>
              <w:left w:w="15" w:type="dxa"/>
              <w:right w:w="15" w:type="dxa"/>
            </w:tcMar>
            <w:vAlign w:val="center"/>
          </w:tcPr>
          <w:p w14:paraId="5E94F14D">
            <w:pPr>
              <w:spacing w:line="360" w:lineRule="auto"/>
              <w:jc w:val="center"/>
              <w:textAlignment w:val="center"/>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2</w:t>
            </w:r>
          </w:p>
        </w:tc>
        <w:tc>
          <w:tcPr>
            <w:tcW w:w="1541" w:type="dxa"/>
            <w:noWrap w:val="0"/>
            <w:tcMar>
              <w:top w:w="15" w:type="dxa"/>
              <w:left w:w="15" w:type="dxa"/>
              <w:right w:w="15" w:type="dxa"/>
            </w:tcMar>
            <w:vAlign w:val="center"/>
          </w:tcPr>
          <w:p w14:paraId="4A74D34F">
            <w:pPr>
              <w:widowControl/>
              <w:spacing w:line="360" w:lineRule="auto"/>
              <w:jc w:val="center"/>
              <w:textAlignment w:val="center"/>
              <w:rPr>
                <w:rFonts w:hint="eastAsia" w:ascii="宋体" w:hAnsi="宋体" w:cs="宋体"/>
                <w:b/>
                <w:bCs/>
                <w:color w:val="000000" w:themeColor="text1"/>
                <w:sz w:val="24"/>
                <w:highlight w:val="none"/>
                <w:lang w:eastAsia="zh-CN"/>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代理费</w:t>
            </w:r>
          </w:p>
        </w:tc>
        <w:tc>
          <w:tcPr>
            <w:tcW w:w="5386" w:type="dxa"/>
            <w:noWrap/>
            <w:tcMar>
              <w:top w:w="15" w:type="dxa"/>
              <w:left w:w="15" w:type="dxa"/>
              <w:right w:w="15" w:type="dxa"/>
            </w:tcMar>
            <w:vAlign w:val="center"/>
          </w:tcPr>
          <w:p w14:paraId="7319DCA2">
            <w:pPr>
              <w:widowControl/>
              <w:spacing w:line="400" w:lineRule="exact"/>
              <w:ind w:firstLine="480" w:firstLineChars="200"/>
              <w:textAlignment w:val="center"/>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由中标人</w:t>
            </w:r>
            <w:r>
              <w:rPr>
                <w:rFonts w:hint="eastAsia" w:ascii="宋体" w:hAnsi="宋体" w:cs="宋体"/>
                <w:color w:val="000000" w:themeColor="text1"/>
                <w:sz w:val="24"/>
                <w:highlight w:val="none"/>
                <w:lang w:val="en-US" w:eastAsia="zh-CN"/>
                <w14:textFill>
                  <w14:solidFill>
                    <w14:schemeClr w14:val="tx1"/>
                  </w14:solidFill>
                </w14:textFill>
              </w:rPr>
              <w:t>向</w:t>
            </w:r>
            <w:r>
              <w:rPr>
                <w:rFonts w:hint="eastAsia" w:ascii="宋体" w:hAnsi="宋体" w:cs="宋体"/>
                <w:color w:val="000000" w:themeColor="text1"/>
                <w:sz w:val="24"/>
                <w:highlight w:val="none"/>
                <w:lang w:eastAsia="zh-CN"/>
                <w14:textFill>
                  <w14:solidFill>
                    <w14:schemeClr w14:val="tx1"/>
                  </w14:solidFill>
                </w14:textFill>
              </w:rPr>
              <w:t>招标代理机构缴纳。</w:t>
            </w:r>
          </w:p>
        </w:tc>
        <w:tc>
          <w:tcPr>
            <w:tcW w:w="846" w:type="dxa"/>
            <w:noWrap w:val="0"/>
            <w:vAlign w:val="center"/>
          </w:tcPr>
          <w:p w14:paraId="4D764E2D">
            <w:pPr>
              <w:widowControl/>
              <w:spacing w:line="360" w:lineRule="auto"/>
              <w:jc w:val="center"/>
              <w:textAlignment w:val="center"/>
              <w:rPr>
                <w:rFonts w:hint="eastAsia" w:ascii="宋体" w:hAnsi="宋体" w:cs="宋体"/>
                <w:b/>
                <w:bCs/>
                <w:color w:val="000000" w:themeColor="text1"/>
                <w:sz w:val="24"/>
                <w:highlight w:val="none"/>
                <w14:textFill>
                  <w14:solidFill>
                    <w14:schemeClr w14:val="tx1"/>
                  </w14:solidFill>
                </w14:textFill>
              </w:rPr>
            </w:pPr>
          </w:p>
        </w:tc>
      </w:tr>
      <w:tr w14:paraId="3CF55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18" w:type="dxa"/>
            <w:noWrap/>
            <w:tcMar>
              <w:top w:w="15" w:type="dxa"/>
              <w:left w:w="15" w:type="dxa"/>
              <w:right w:w="15" w:type="dxa"/>
            </w:tcMar>
            <w:vAlign w:val="center"/>
          </w:tcPr>
          <w:p w14:paraId="26F4C24C">
            <w:pPr>
              <w:widowControl/>
              <w:spacing w:line="360" w:lineRule="auto"/>
              <w:jc w:val="center"/>
              <w:textAlignment w:val="center"/>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3</w:t>
            </w:r>
          </w:p>
        </w:tc>
        <w:tc>
          <w:tcPr>
            <w:tcW w:w="1541" w:type="dxa"/>
            <w:noWrap w:val="0"/>
            <w:tcMar>
              <w:top w:w="15" w:type="dxa"/>
              <w:left w:w="15" w:type="dxa"/>
              <w:right w:w="15" w:type="dxa"/>
            </w:tcMar>
            <w:vAlign w:val="center"/>
          </w:tcPr>
          <w:p w14:paraId="22246CDE">
            <w:pPr>
              <w:widowControl/>
              <w:spacing w:line="360" w:lineRule="auto"/>
              <w:jc w:val="center"/>
              <w:textAlignment w:val="center"/>
              <w:rPr>
                <w:rFonts w:hint="eastAsia" w:ascii="宋体" w:hAnsi="宋体" w:eastAsia="宋体" w:cs="宋体"/>
                <w:color w:val="000000" w:themeColor="text1"/>
                <w:kern w:val="0"/>
                <w:sz w:val="24"/>
                <w:highlight w:val="none"/>
                <w:lang w:eastAsia="zh-CN" w:bidi="ar"/>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支付结算业务</w:t>
            </w:r>
          </w:p>
        </w:tc>
        <w:tc>
          <w:tcPr>
            <w:tcW w:w="5386" w:type="dxa"/>
            <w:noWrap/>
            <w:tcMar>
              <w:top w:w="15" w:type="dxa"/>
              <w:left w:w="15" w:type="dxa"/>
              <w:right w:w="15" w:type="dxa"/>
            </w:tcMar>
            <w:vAlign w:val="center"/>
          </w:tcPr>
          <w:p w14:paraId="7720D9D1">
            <w:pPr>
              <w:widowControl/>
              <w:spacing w:line="400" w:lineRule="exact"/>
              <w:ind w:firstLine="480" w:firstLineChars="200"/>
              <w:jc w:val="left"/>
              <w:textAlignment w:val="center"/>
              <w:rPr>
                <w:rFonts w:hint="default" w:ascii="宋体" w:hAnsi="宋体" w:eastAsia="宋体" w:cs="宋体"/>
                <w:color w:val="000000" w:themeColor="text1"/>
                <w:kern w:val="0"/>
                <w:sz w:val="24"/>
                <w:highlight w:val="none"/>
                <w:lang w:val="en-US" w:eastAsia="zh-CN" w:bidi="ar"/>
                <w14:textFill>
                  <w14:solidFill>
                    <w14:schemeClr w14:val="tx1"/>
                  </w14:solidFill>
                </w14:textFill>
              </w:rPr>
            </w:pPr>
            <w:r>
              <w:rPr>
                <w:rFonts w:hint="eastAsia" w:ascii="宋体" w:hAnsi="宋体" w:cs="宋体"/>
                <w:color w:val="000000" w:themeColor="text1"/>
                <w:kern w:val="0"/>
                <w:sz w:val="24"/>
                <w:highlight w:val="none"/>
                <w:lang w:val="en-US" w:eastAsia="zh-CN" w:bidi="ar"/>
                <w14:textFill>
                  <w14:solidFill>
                    <w14:schemeClr w14:val="tx1"/>
                  </w14:solidFill>
                </w14:textFill>
              </w:rPr>
              <w:t>设立服务专柜和专人负责，及时、准确办理支付结算业务。</w:t>
            </w:r>
          </w:p>
        </w:tc>
        <w:tc>
          <w:tcPr>
            <w:tcW w:w="846" w:type="dxa"/>
            <w:noWrap w:val="0"/>
            <w:vAlign w:val="top"/>
          </w:tcPr>
          <w:p w14:paraId="42D269AC">
            <w:pPr>
              <w:widowControl/>
              <w:spacing w:line="360" w:lineRule="auto"/>
              <w:jc w:val="center"/>
              <w:textAlignment w:val="center"/>
              <w:rPr>
                <w:rFonts w:hint="eastAsia" w:ascii="宋体" w:hAnsi="宋体" w:cs="宋体"/>
                <w:b/>
                <w:bCs/>
                <w:color w:val="000000" w:themeColor="text1"/>
                <w:sz w:val="24"/>
                <w:highlight w:val="none"/>
                <w14:textFill>
                  <w14:solidFill>
                    <w14:schemeClr w14:val="tx1"/>
                  </w14:solidFill>
                </w14:textFill>
              </w:rPr>
            </w:pPr>
          </w:p>
        </w:tc>
      </w:tr>
      <w:tr w14:paraId="05C06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18" w:type="dxa"/>
            <w:noWrap/>
            <w:tcMar>
              <w:top w:w="15" w:type="dxa"/>
              <w:left w:w="15" w:type="dxa"/>
              <w:right w:w="15" w:type="dxa"/>
            </w:tcMar>
            <w:vAlign w:val="center"/>
          </w:tcPr>
          <w:p w14:paraId="0CF22BEF">
            <w:pPr>
              <w:widowControl/>
              <w:spacing w:line="360" w:lineRule="auto"/>
              <w:jc w:val="center"/>
              <w:textAlignment w:val="center"/>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4</w:t>
            </w:r>
          </w:p>
        </w:tc>
        <w:tc>
          <w:tcPr>
            <w:tcW w:w="1541" w:type="dxa"/>
            <w:noWrap w:val="0"/>
            <w:tcMar>
              <w:top w:w="15" w:type="dxa"/>
              <w:left w:w="15" w:type="dxa"/>
              <w:right w:w="15" w:type="dxa"/>
            </w:tcMar>
            <w:vAlign w:val="center"/>
          </w:tcPr>
          <w:p w14:paraId="172F5E5E">
            <w:pPr>
              <w:widowControl/>
              <w:spacing w:line="360" w:lineRule="auto"/>
              <w:jc w:val="center"/>
              <w:textAlignment w:val="center"/>
              <w:rPr>
                <w:rFonts w:hint="eastAsia" w:ascii="宋体" w:hAnsi="宋体" w:cs="宋体"/>
                <w:b/>
                <w:bCs/>
                <w:color w:val="000000" w:themeColor="text1"/>
                <w:sz w:val="24"/>
                <w:highlight w:val="none"/>
                <w:lang w:eastAsia="zh-CN"/>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资金安全管理</w:t>
            </w:r>
          </w:p>
        </w:tc>
        <w:tc>
          <w:tcPr>
            <w:tcW w:w="5386" w:type="dxa"/>
            <w:noWrap/>
            <w:tcMar>
              <w:top w:w="15" w:type="dxa"/>
              <w:left w:w="15" w:type="dxa"/>
              <w:right w:w="15" w:type="dxa"/>
            </w:tcMar>
            <w:vAlign w:val="center"/>
          </w:tcPr>
          <w:p w14:paraId="73A84244">
            <w:pPr>
              <w:widowControl/>
              <w:spacing w:line="400" w:lineRule="exact"/>
              <w:ind w:firstLine="480" w:firstLineChars="200"/>
              <w:jc w:val="left"/>
              <w:textAlignment w:val="center"/>
              <w:rPr>
                <w:rFonts w:hint="eastAsia" w:ascii="宋体" w:hAnsi="宋体" w:cs="宋体"/>
                <w:color w:val="000000" w:themeColor="text1"/>
                <w:kern w:val="0"/>
                <w:sz w:val="24"/>
                <w:highlight w:val="none"/>
                <w:lang w:val="en-US" w:eastAsia="zh-CN" w:bidi="ar"/>
                <w14:textFill>
                  <w14:solidFill>
                    <w14:schemeClr w14:val="tx1"/>
                  </w14:solidFill>
                </w14:textFill>
              </w:rPr>
            </w:pPr>
            <w:r>
              <w:rPr>
                <w:rFonts w:hint="eastAsia" w:ascii="宋体" w:hAnsi="宋体" w:cs="宋体"/>
                <w:color w:val="000000" w:themeColor="text1"/>
                <w:kern w:val="0"/>
                <w:sz w:val="24"/>
                <w:highlight w:val="none"/>
                <w:lang w:val="en-US" w:eastAsia="zh-CN" w:bidi="ar"/>
                <w14:textFill>
                  <w14:solidFill>
                    <w14:schemeClr w14:val="tx1"/>
                  </w14:solidFill>
                </w14:textFill>
              </w:rPr>
              <w:t>保证资金安全和日常管理，同时保证对存放单位的信息保密工作。</w:t>
            </w:r>
          </w:p>
        </w:tc>
        <w:tc>
          <w:tcPr>
            <w:tcW w:w="846" w:type="dxa"/>
            <w:noWrap w:val="0"/>
            <w:vAlign w:val="top"/>
          </w:tcPr>
          <w:p w14:paraId="2D44C9DD">
            <w:pPr>
              <w:widowControl/>
              <w:spacing w:line="360" w:lineRule="auto"/>
              <w:jc w:val="center"/>
              <w:textAlignment w:val="center"/>
              <w:rPr>
                <w:rFonts w:hint="eastAsia" w:ascii="宋体" w:hAnsi="宋体" w:cs="宋体"/>
                <w:b/>
                <w:bCs/>
                <w:color w:val="000000" w:themeColor="text1"/>
                <w:sz w:val="24"/>
                <w:highlight w:val="none"/>
                <w14:textFill>
                  <w14:solidFill>
                    <w14:schemeClr w14:val="tx1"/>
                  </w14:solidFill>
                </w14:textFill>
              </w:rPr>
            </w:pPr>
          </w:p>
        </w:tc>
      </w:tr>
      <w:tr w14:paraId="3D68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18" w:type="dxa"/>
            <w:noWrap/>
            <w:tcMar>
              <w:top w:w="15" w:type="dxa"/>
              <w:left w:w="15" w:type="dxa"/>
              <w:right w:w="15" w:type="dxa"/>
            </w:tcMar>
            <w:vAlign w:val="center"/>
          </w:tcPr>
          <w:p w14:paraId="71779A81">
            <w:pPr>
              <w:widowControl/>
              <w:spacing w:line="360" w:lineRule="auto"/>
              <w:jc w:val="center"/>
              <w:textAlignment w:val="center"/>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5</w:t>
            </w:r>
          </w:p>
        </w:tc>
        <w:tc>
          <w:tcPr>
            <w:tcW w:w="1541" w:type="dxa"/>
            <w:noWrap w:val="0"/>
            <w:tcMar>
              <w:top w:w="15" w:type="dxa"/>
              <w:left w:w="15" w:type="dxa"/>
              <w:right w:w="15" w:type="dxa"/>
            </w:tcMar>
            <w:vAlign w:val="center"/>
          </w:tcPr>
          <w:p w14:paraId="1D500077">
            <w:pPr>
              <w:widowControl/>
              <w:spacing w:line="360" w:lineRule="auto"/>
              <w:jc w:val="center"/>
              <w:textAlignment w:val="center"/>
              <w:rPr>
                <w:rFonts w:hint="eastAsia" w:ascii="宋体" w:hAnsi="宋体" w:cs="宋体"/>
                <w:b/>
                <w:bCs/>
                <w:color w:val="000000" w:themeColor="text1"/>
                <w:sz w:val="24"/>
                <w:highlight w:val="none"/>
                <w:lang w:eastAsia="zh-CN"/>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信息反馈业务</w:t>
            </w:r>
          </w:p>
        </w:tc>
        <w:tc>
          <w:tcPr>
            <w:tcW w:w="5386" w:type="dxa"/>
            <w:noWrap/>
            <w:tcMar>
              <w:top w:w="15" w:type="dxa"/>
              <w:left w:w="15" w:type="dxa"/>
              <w:right w:w="15" w:type="dxa"/>
            </w:tcMar>
            <w:vAlign w:val="center"/>
          </w:tcPr>
          <w:p w14:paraId="20DA35F7">
            <w:pPr>
              <w:widowControl/>
              <w:spacing w:line="400" w:lineRule="exact"/>
              <w:jc w:val="left"/>
              <w:textAlignment w:val="center"/>
              <w:rPr>
                <w:rFonts w:hint="default" w:ascii="宋体" w:hAnsi="宋体" w:cs="宋体"/>
                <w:color w:val="000000" w:themeColor="text1"/>
                <w:kern w:val="0"/>
                <w:sz w:val="24"/>
                <w:highlight w:val="none"/>
                <w:lang w:val="en-US" w:eastAsia="zh-CN" w:bidi="ar"/>
                <w14:textFill>
                  <w14:solidFill>
                    <w14:schemeClr w14:val="tx1"/>
                  </w14:solidFill>
                </w14:textFill>
              </w:rPr>
            </w:pPr>
            <w:r>
              <w:rPr>
                <w:rFonts w:hint="eastAsia" w:ascii="宋体" w:hAnsi="宋体" w:cs="宋体"/>
                <w:color w:val="000000" w:themeColor="text1"/>
                <w:kern w:val="0"/>
                <w:sz w:val="24"/>
                <w:highlight w:val="none"/>
                <w:lang w:val="en-US" w:eastAsia="zh-CN" w:bidi="ar"/>
                <w14:textFill>
                  <w14:solidFill>
                    <w14:schemeClr w14:val="tx1"/>
                  </w14:solidFill>
                </w14:textFill>
              </w:rPr>
              <w:t xml:space="preserve">   保证及时、准确反馈信息。</w:t>
            </w:r>
          </w:p>
        </w:tc>
        <w:tc>
          <w:tcPr>
            <w:tcW w:w="846" w:type="dxa"/>
            <w:noWrap w:val="0"/>
            <w:vAlign w:val="top"/>
          </w:tcPr>
          <w:p w14:paraId="43452308">
            <w:pPr>
              <w:widowControl/>
              <w:spacing w:line="360" w:lineRule="auto"/>
              <w:jc w:val="center"/>
              <w:textAlignment w:val="center"/>
              <w:rPr>
                <w:rFonts w:hint="eastAsia" w:ascii="宋体" w:hAnsi="宋体" w:cs="宋体"/>
                <w:b/>
                <w:bCs/>
                <w:color w:val="000000" w:themeColor="text1"/>
                <w:sz w:val="24"/>
                <w:highlight w:val="none"/>
                <w14:textFill>
                  <w14:solidFill>
                    <w14:schemeClr w14:val="tx1"/>
                  </w14:solidFill>
                </w14:textFill>
              </w:rPr>
            </w:pPr>
          </w:p>
        </w:tc>
      </w:tr>
    </w:tbl>
    <w:p w14:paraId="13510830">
      <w:pPr>
        <w:spacing w:line="540" w:lineRule="exact"/>
        <w:ind w:firstLine="560" w:firstLineChars="200"/>
        <w:rPr>
          <w:rFonts w:hint="eastAsia" w:ascii="仿宋_GB2312" w:eastAsia="仿宋_GB2312" w:cs="仿宋_GB2312"/>
          <w:color w:val="000000" w:themeColor="text1"/>
          <w:sz w:val="28"/>
          <w:szCs w:val="28"/>
          <w:highlight w:val="none"/>
          <w14:textFill>
            <w14:solidFill>
              <w14:schemeClr w14:val="tx1"/>
            </w14:solidFill>
          </w14:textFill>
        </w:rPr>
      </w:pPr>
    </w:p>
    <w:p w14:paraId="443A5432">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3.2中标人在合同签订后</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30</w:t>
      </w:r>
      <w:r>
        <w:rPr>
          <w:rFonts w:hint="eastAsia" w:ascii="仿宋_GB2312" w:eastAsia="仿宋_GB2312" w:cs="仿宋_GB2312"/>
          <w:color w:val="000000" w:themeColor="text1"/>
          <w:sz w:val="28"/>
          <w:szCs w:val="28"/>
          <w:highlight w:val="none"/>
          <w14:textFill>
            <w14:solidFill>
              <w14:schemeClr w14:val="tx1"/>
            </w14:solidFill>
          </w14:textFill>
        </w:rPr>
        <w:t>日内，应完成招标工作。</w:t>
      </w:r>
    </w:p>
    <w:p w14:paraId="162BC7E9">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4.投标人资格条件</w:t>
      </w:r>
    </w:p>
    <w:p w14:paraId="0E659B63">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详见采购公告</w:t>
      </w:r>
    </w:p>
    <w:p w14:paraId="1EC7B85B">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5.服务要求</w:t>
      </w:r>
    </w:p>
    <w:p w14:paraId="5DA69D11">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5.1资金存放。有相应的监控措施、组织保障及突发事件处理机制。</w:t>
      </w:r>
    </w:p>
    <w:p w14:paraId="59EAB5B0">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5.2资金安全。中标人必须采取严格的风险控制措施，确保资金安全。</w:t>
      </w:r>
    </w:p>
    <w:p w14:paraId="5EDD8226">
      <w:pPr>
        <w:pStyle w:val="59"/>
        <w:ind w:firstLine="560"/>
        <w:rPr>
          <w:rFonts w:eastAsia="仿宋_GB2312"/>
          <w:color w:val="000000" w:themeColor="text1"/>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6、存款性质：定期存款</w:t>
      </w:r>
    </w:p>
    <w:p w14:paraId="4B49DD76">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二、</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资格</w:t>
      </w:r>
    </w:p>
    <w:p w14:paraId="468F0F00">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详见</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竞争性选择</w:t>
      </w:r>
      <w:r>
        <w:rPr>
          <w:rFonts w:hint="eastAsia" w:ascii="仿宋_GB2312" w:eastAsia="仿宋_GB2312" w:cs="仿宋_GB2312"/>
          <w:color w:val="000000" w:themeColor="text1"/>
          <w:sz w:val="28"/>
          <w:szCs w:val="28"/>
          <w:highlight w:val="none"/>
          <w14:textFill>
            <w14:solidFill>
              <w14:schemeClr w14:val="tx1"/>
            </w14:solidFill>
          </w14:textFill>
        </w:rPr>
        <w:t>公告</w:t>
      </w:r>
    </w:p>
    <w:p w14:paraId="348E601C">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三、</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提交资料</w:t>
      </w:r>
    </w:p>
    <w:p w14:paraId="63896E72">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（一）营业执照副本复印件（加盖公章）；</w:t>
      </w:r>
    </w:p>
    <w:p w14:paraId="113BBB21">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（二）法定代表人（或市分行主要负责人）授权委托书原件（加盖公章）；</w:t>
      </w:r>
    </w:p>
    <w:p w14:paraId="234D422A">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（三）授权代表有效身份证原件和复印件（加盖公章）；</w:t>
      </w:r>
    </w:p>
    <w:p w14:paraId="20AC80AD">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（四）金融许可证复印件（加盖公章）；</w:t>
      </w:r>
    </w:p>
    <w:p w14:paraId="5BF4A66D">
      <w:pPr>
        <w:spacing w:line="540" w:lineRule="exact"/>
        <w:ind w:firstLine="560" w:firstLineChars="200"/>
        <w:rPr>
          <w:color w:val="000000" w:themeColor="text1"/>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（五）</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其他（按要求提供）</w:t>
      </w:r>
      <w:r>
        <w:rPr>
          <w:rFonts w:hint="eastAsia" w:ascii="仿宋_GB2312" w:eastAsia="仿宋_GB2312" w:cs="仿宋_GB2312"/>
          <w:color w:val="000000" w:themeColor="text1"/>
          <w:sz w:val="28"/>
          <w:szCs w:val="28"/>
          <w:highlight w:val="none"/>
          <w14:textFill>
            <w14:solidFill>
              <w14:schemeClr w14:val="tx1"/>
            </w14:solidFill>
          </w14:textFill>
        </w:rPr>
        <w:t>。</w:t>
      </w:r>
    </w:p>
    <w:p w14:paraId="697378FE">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本方案由</w:t>
      </w: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w:t>
      </w:r>
      <w:r>
        <w:rPr>
          <w:rFonts w:hint="eastAsia" w:ascii="仿宋_GB2312" w:eastAsia="仿宋_GB2312" w:cs="仿宋_GB2312"/>
          <w:color w:val="000000" w:themeColor="text1"/>
          <w:sz w:val="28"/>
          <w:szCs w:val="28"/>
          <w:highlight w:val="none"/>
          <w14:textFill>
            <w14:solidFill>
              <w14:schemeClr w14:val="tx1"/>
            </w14:solidFill>
          </w14:textFill>
        </w:rPr>
        <w:t>负责解释。</w:t>
      </w:r>
    </w:p>
    <w:p w14:paraId="5F4FEC02">
      <w:pPr>
        <w:spacing w:line="540" w:lineRule="exact"/>
        <w:jc w:val="center"/>
        <w:outlineLvl w:val="0"/>
        <w:rPr>
          <w:rFonts w:ascii="仿宋_GB2312" w:hAnsi="宋体" w:eastAsia="仿宋_GB2312"/>
          <w:b/>
          <w:bCs/>
          <w:color w:val="000000" w:themeColor="text1"/>
          <w:sz w:val="28"/>
          <w:szCs w:val="28"/>
          <w:highlight w:val="none"/>
          <w14:textFill>
            <w14:solidFill>
              <w14:schemeClr w14:val="tx1"/>
            </w14:solidFill>
          </w14:textFill>
        </w:rPr>
      </w:pPr>
    </w:p>
    <w:p w14:paraId="58F82C8E">
      <w:pPr>
        <w:spacing w:line="540" w:lineRule="exact"/>
        <w:jc w:val="center"/>
        <w:outlineLvl w:val="0"/>
        <w:rPr>
          <w:rFonts w:ascii="仿宋_GB2312" w:hAnsi="宋体" w:eastAsia="仿宋_GB2312"/>
          <w:b/>
          <w:bCs/>
          <w:color w:val="000000" w:themeColor="text1"/>
          <w:sz w:val="28"/>
          <w:szCs w:val="28"/>
          <w:highlight w:val="none"/>
          <w14:textFill>
            <w14:solidFill>
              <w14:schemeClr w14:val="tx1"/>
            </w14:solidFill>
          </w14:textFill>
        </w:rPr>
      </w:pPr>
    </w:p>
    <w:p w14:paraId="73A3AD1A">
      <w:pPr>
        <w:spacing w:line="540" w:lineRule="exact"/>
        <w:jc w:val="center"/>
        <w:outlineLvl w:val="0"/>
        <w:rPr>
          <w:rFonts w:ascii="仿宋_GB2312" w:hAnsi="宋体" w:eastAsia="仿宋_GB2312"/>
          <w:b/>
          <w:bCs/>
          <w:color w:val="000000" w:themeColor="text1"/>
          <w:sz w:val="28"/>
          <w:szCs w:val="28"/>
          <w:highlight w:val="none"/>
          <w14:textFill>
            <w14:solidFill>
              <w14:schemeClr w14:val="tx1"/>
            </w14:solidFill>
          </w14:textFill>
        </w:rPr>
      </w:pPr>
    </w:p>
    <w:p w14:paraId="75053514">
      <w:pPr>
        <w:spacing w:line="540" w:lineRule="exact"/>
        <w:jc w:val="center"/>
        <w:outlineLvl w:val="0"/>
        <w:rPr>
          <w:rFonts w:ascii="仿宋_GB2312" w:hAnsi="宋体" w:eastAsia="仿宋_GB2312"/>
          <w:b/>
          <w:bCs/>
          <w:color w:val="000000" w:themeColor="text1"/>
          <w:sz w:val="28"/>
          <w:szCs w:val="28"/>
          <w:highlight w:val="none"/>
          <w14:textFill>
            <w14:solidFill>
              <w14:schemeClr w14:val="tx1"/>
            </w14:solidFill>
          </w14:textFill>
        </w:rPr>
      </w:pPr>
    </w:p>
    <w:p w14:paraId="40E178AA">
      <w:pPr>
        <w:spacing w:line="540" w:lineRule="exact"/>
        <w:jc w:val="center"/>
        <w:outlineLvl w:val="0"/>
        <w:rPr>
          <w:rFonts w:ascii="仿宋_GB2312" w:hAnsi="宋体" w:eastAsia="仿宋_GB2312"/>
          <w:b/>
          <w:bCs/>
          <w:color w:val="000000" w:themeColor="text1"/>
          <w:sz w:val="28"/>
          <w:szCs w:val="28"/>
          <w:highlight w:val="none"/>
          <w14:textFill>
            <w14:solidFill>
              <w14:schemeClr w14:val="tx1"/>
            </w14:solidFill>
          </w14:textFill>
        </w:rPr>
      </w:pPr>
    </w:p>
    <w:p w14:paraId="5D2E6BE9">
      <w:pPr>
        <w:pStyle w:val="304"/>
        <w:rPr>
          <w:rFonts w:ascii="仿宋_GB2312" w:hAnsi="宋体" w:eastAsia="仿宋_GB2312"/>
          <w:b/>
          <w:bCs/>
          <w:color w:val="000000" w:themeColor="text1"/>
          <w:sz w:val="28"/>
          <w:szCs w:val="28"/>
          <w:highlight w:val="none"/>
          <w14:textFill>
            <w14:solidFill>
              <w14:schemeClr w14:val="tx1"/>
            </w14:solidFill>
          </w14:textFill>
        </w:rPr>
      </w:pPr>
    </w:p>
    <w:p w14:paraId="560EA51A">
      <w:pPr>
        <w:pStyle w:val="304"/>
        <w:rPr>
          <w:rFonts w:ascii="仿宋_GB2312" w:hAnsi="宋体" w:eastAsia="仿宋_GB2312"/>
          <w:b/>
          <w:bCs/>
          <w:color w:val="000000" w:themeColor="text1"/>
          <w:sz w:val="28"/>
          <w:szCs w:val="28"/>
          <w:highlight w:val="none"/>
          <w14:textFill>
            <w14:solidFill>
              <w14:schemeClr w14:val="tx1"/>
            </w14:solidFill>
          </w14:textFill>
        </w:rPr>
      </w:pPr>
    </w:p>
    <w:p w14:paraId="749687C8">
      <w:pPr>
        <w:pStyle w:val="304"/>
        <w:rPr>
          <w:rFonts w:ascii="仿宋_GB2312" w:hAnsi="宋体" w:eastAsia="仿宋_GB2312"/>
          <w:b/>
          <w:bCs/>
          <w:color w:val="000000" w:themeColor="text1"/>
          <w:sz w:val="28"/>
          <w:szCs w:val="28"/>
          <w:highlight w:val="none"/>
          <w14:textFill>
            <w14:solidFill>
              <w14:schemeClr w14:val="tx1"/>
            </w14:solidFill>
          </w14:textFill>
        </w:rPr>
      </w:pPr>
    </w:p>
    <w:p w14:paraId="471C4B83">
      <w:pPr>
        <w:pStyle w:val="304"/>
        <w:rPr>
          <w:rFonts w:ascii="仿宋_GB2312" w:hAnsi="宋体" w:eastAsia="仿宋_GB2312"/>
          <w:b/>
          <w:bCs/>
          <w:color w:val="000000" w:themeColor="text1"/>
          <w:sz w:val="28"/>
          <w:szCs w:val="28"/>
          <w:highlight w:val="none"/>
          <w14:textFill>
            <w14:solidFill>
              <w14:schemeClr w14:val="tx1"/>
            </w14:solidFill>
          </w14:textFill>
        </w:rPr>
      </w:pPr>
    </w:p>
    <w:p w14:paraId="1EDAF556">
      <w:pPr>
        <w:pStyle w:val="304"/>
        <w:rPr>
          <w:rFonts w:ascii="仿宋_GB2312" w:hAnsi="宋体" w:eastAsia="仿宋_GB2312"/>
          <w:b/>
          <w:bCs/>
          <w:color w:val="000000" w:themeColor="text1"/>
          <w:sz w:val="28"/>
          <w:szCs w:val="28"/>
          <w:highlight w:val="none"/>
          <w14:textFill>
            <w14:solidFill>
              <w14:schemeClr w14:val="tx1"/>
            </w14:solidFill>
          </w14:textFill>
        </w:rPr>
      </w:pPr>
    </w:p>
    <w:p w14:paraId="4F981D74">
      <w:pPr>
        <w:pStyle w:val="304"/>
        <w:rPr>
          <w:rFonts w:ascii="仿宋_GB2312" w:hAnsi="宋体" w:eastAsia="仿宋_GB2312"/>
          <w:b/>
          <w:bCs/>
          <w:color w:val="000000" w:themeColor="text1"/>
          <w:sz w:val="28"/>
          <w:szCs w:val="28"/>
          <w:highlight w:val="none"/>
          <w14:textFill>
            <w14:solidFill>
              <w14:schemeClr w14:val="tx1"/>
            </w14:solidFill>
          </w14:textFill>
        </w:rPr>
      </w:pPr>
    </w:p>
    <w:p w14:paraId="6D3B8B99">
      <w:pPr>
        <w:pStyle w:val="304"/>
        <w:rPr>
          <w:rFonts w:ascii="仿宋_GB2312" w:hAnsi="宋体" w:eastAsia="仿宋_GB2312"/>
          <w:b/>
          <w:bCs/>
          <w:color w:val="000000" w:themeColor="text1"/>
          <w:sz w:val="28"/>
          <w:szCs w:val="28"/>
          <w:highlight w:val="none"/>
          <w14:textFill>
            <w14:solidFill>
              <w14:schemeClr w14:val="tx1"/>
            </w14:solidFill>
          </w14:textFill>
        </w:rPr>
      </w:pPr>
    </w:p>
    <w:p w14:paraId="34F85303">
      <w:pPr>
        <w:pStyle w:val="304"/>
        <w:rPr>
          <w:rFonts w:ascii="仿宋_GB2312" w:hAnsi="宋体" w:eastAsia="仿宋_GB2312"/>
          <w:b/>
          <w:bCs/>
          <w:color w:val="000000" w:themeColor="text1"/>
          <w:sz w:val="28"/>
          <w:szCs w:val="28"/>
          <w:highlight w:val="none"/>
          <w14:textFill>
            <w14:solidFill>
              <w14:schemeClr w14:val="tx1"/>
            </w14:solidFill>
          </w14:textFill>
        </w:rPr>
      </w:pPr>
    </w:p>
    <w:p w14:paraId="2BFCF4DB">
      <w:pPr>
        <w:pStyle w:val="304"/>
        <w:rPr>
          <w:rFonts w:ascii="仿宋_GB2312" w:hAnsi="宋体" w:eastAsia="仿宋_GB2312"/>
          <w:b/>
          <w:bCs/>
          <w:color w:val="000000" w:themeColor="text1"/>
          <w:sz w:val="28"/>
          <w:szCs w:val="28"/>
          <w:highlight w:val="none"/>
          <w14:textFill>
            <w14:solidFill>
              <w14:schemeClr w14:val="tx1"/>
            </w14:solidFill>
          </w14:textFill>
        </w:rPr>
      </w:pPr>
    </w:p>
    <w:p w14:paraId="165DCFF3">
      <w:pPr>
        <w:pStyle w:val="304"/>
        <w:rPr>
          <w:rFonts w:ascii="仿宋_GB2312" w:hAnsi="宋体" w:eastAsia="仿宋_GB2312"/>
          <w:b/>
          <w:bCs/>
          <w:color w:val="000000" w:themeColor="text1"/>
          <w:sz w:val="28"/>
          <w:szCs w:val="28"/>
          <w:highlight w:val="none"/>
          <w14:textFill>
            <w14:solidFill>
              <w14:schemeClr w14:val="tx1"/>
            </w14:solidFill>
          </w14:textFill>
        </w:rPr>
      </w:pPr>
    </w:p>
    <w:p w14:paraId="1C16FE04">
      <w:pPr>
        <w:pStyle w:val="304"/>
        <w:rPr>
          <w:rFonts w:ascii="仿宋_GB2312" w:hAnsi="宋体" w:eastAsia="仿宋_GB2312"/>
          <w:b/>
          <w:bCs/>
          <w:color w:val="000000" w:themeColor="text1"/>
          <w:sz w:val="28"/>
          <w:szCs w:val="28"/>
          <w:highlight w:val="none"/>
          <w14:textFill>
            <w14:solidFill>
              <w14:schemeClr w14:val="tx1"/>
            </w14:solidFill>
          </w14:textFill>
        </w:rPr>
      </w:pPr>
    </w:p>
    <w:p w14:paraId="5422324E">
      <w:pPr>
        <w:pStyle w:val="304"/>
        <w:rPr>
          <w:rFonts w:ascii="仿宋_GB2312" w:hAnsi="宋体" w:eastAsia="仿宋_GB2312"/>
          <w:b/>
          <w:bCs/>
          <w:color w:val="000000" w:themeColor="text1"/>
          <w:sz w:val="28"/>
          <w:szCs w:val="28"/>
          <w:highlight w:val="none"/>
          <w14:textFill>
            <w14:solidFill>
              <w14:schemeClr w14:val="tx1"/>
            </w14:solidFill>
          </w14:textFill>
        </w:rPr>
      </w:pPr>
    </w:p>
    <w:p w14:paraId="0A199582">
      <w:pPr>
        <w:pStyle w:val="304"/>
        <w:rPr>
          <w:rFonts w:ascii="仿宋_GB2312" w:hAnsi="宋体" w:eastAsia="仿宋_GB2312"/>
          <w:b/>
          <w:bCs/>
          <w:color w:val="000000" w:themeColor="text1"/>
          <w:sz w:val="28"/>
          <w:szCs w:val="28"/>
          <w:highlight w:val="none"/>
          <w14:textFill>
            <w14:solidFill>
              <w14:schemeClr w14:val="tx1"/>
            </w14:solidFill>
          </w14:textFill>
        </w:rPr>
      </w:pPr>
    </w:p>
    <w:p w14:paraId="2675EFBC">
      <w:pPr>
        <w:pStyle w:val="304"/>
        <w:rPr>
          <w:rFonts w:ascii="仿宋_GB2312" w:hAnsi="宋体" w:eastAsia="仿宋_GB2312"/>
          <w:b/>
          <w:bCs/>
          <w:color w:val="000000" w:themeColor="text1"/>
          <w:sz w:val="28"/>
          <w:szCs w:val="28"/>
          <w:highlight w:val="none"/>
          <w14:textFill>
            <w14:solidFill>
              <w14:schemeClr w14:val="tx1"/>
            </w14:solidFill>
          </w14:textFill>
        </w:rPr>
      </w:pPr>
    </w:p>
    <w:p w14:paraId="0B3B237F">
      <w:pPr>
        <w:spacing w:line="540" w:lineRule="exact"/>
        <w:jc w:val="center"/>
        <w:outlineLvl w:val="0"/>
        <w:rPr>
          <w:rFonts w:ascii="仿宋_GB2312" w:hAnsi="宋体" w:eastAsia="仿宋_GB2312"/>
          <w:b/>
          <w:bCs/>
          <w:color w:val="000000" w:themeColor="text1"/>
          <w:sz w:val="28"/>
          <w:szCs w:val="28"/>
          <w:highlight w:val="none"/>
          <w14:textFill>
            <w14:solidFill>
              <w14:schemeClr w14:val="tx1"/>
            </w14:solidFill>
          </w14:textFill>
        </w:rPr>
      </w:pPr>
    </w:p>
    <w:p w14:paraId="59D83690">
      <w:pPr>
        <w:pStyle w:val="59"/>
        <w:ind w:firstLine="480"/>
        <w:rPr>
          <w:color w:val="000000" w:themeColor="text1"/>
          <w:highlight w:val="none"/>
          <w14:textFill>
            <w14:solidFill>
              <w14:schemeClr w14:val="tx1"/>
            </w14:solidFill>
          </w14:textFill>
        </w:rPr>
      </w:pPr>
    </w:p>
    <w:p w14:paraId="50E14B6B">
      <w:pPr>
        <w:snapToGrid w:val="0"/>
        <w:spacing w:line="540" w:lineRule="exact"/>
        <w:jc w:val="center"/>
        <w:outlineLvl w:val="0"/>
        <w:rPr>
          <w:rFonts w:ascii="仿宋_GB2312" w:eastAsia="仿宋_GB2312"/>
          <w:b/>
          <w:bCs/>
          <w:color w:val="000000" w:themeColor="text1"/>
          <w:sz w:val="28"/>
          <w:szCs w:val="28"/>
          <w:highlight w:val="none"/>
          <w:lang w:val="zh-CN"/>
          <w14:textFill>
            <w14:solidFill>
              <w14:schemeClr w14:val="tx1"/>
            </w14:solidFill>
          </w14:textFill>
        </w:rPr>
      </w:pPr>
      <w:r>
        <w:rPr>
          <w:rFonts w:hint="eastAsia" w:ascii="仿宋_GB2312" w:hAnsi="宋体" w:eastAsia="仿宋_GB2312" w:cs="仿宋_GB2312"/>
          <w:b/>
          <w:bCs/>
          <w:color w:val="000000" w:themeColor="text1"/>
          <w:sz w:val="28"/>
          <w:szCs w:val="28"/>
          <w:highlight w:val="none"/>
          <w14:textFill>
            <w14:solidFill>
              <w14:schemeClr w14:val="tx1"/>
            </w14:solidFill>
          </w14:textFill>
        </w:rPr>
        <w:t xml:space="preserve">第四章 </w:t>
      </w:r>
      <w:r>
        <w:rPr>
          <w:rFonts w:hint="eastAsia" w:ascii="仿宋_GB2312" w:hAnsi="宋体" w:eastAsia="仿宋_GB2312" w:cs="仿宋_GB2312"/>
          <w:b/>
          <w:bCs/>
          <w:color w:val="000000" w:themeColor="text1"/>
          <w:sz w:val="28"/>
          <w:szCs w:val="28"/>
          <w:highlight w:val="none"/>
          <w:lang w:val="zh-CN"/>
          <w14:textFill>
            <w14:solidFill>
              <w14:schemeClr w14:val="tx1"/>
            </w14:solidFill>
          </w14:textFill>
        </w:rPr>
        <w:t>评标办法</w:t>
      </w:r>
      <w:bookmarkStart w:id="71" w:name="_Toc24708493"/>
    </w:p>
    <w:p w14:paraId="0641EE13">
      <w:pPr>
        <w:autoSpaceDE w:val="0"/>
        <w:autoSpaceDN w:val="0"/>
        <w:adjustRightInd w:val="0"/>
        <w:snapToGrid w:val="0"/>
        <w:spacing w:line="540" w:lineRule="exact"/>
        <w:ind w:firstLine="462" w:firstLineChars="200"/>
        <w:outlineLvl w:val="1"/>
        <w:rPr>
          <w:rFonts w:hint="eastAsia" w:ascii="宋体" w:hAnsi="宋体" w:eastAsia="宋体" w:cs="宋体"/>
          <w:b/>
          <w:bCs/>
          <w:color w:val="000000" w:themeColor="text1"/>
          <w:sz w:val="23"/>
          <w:szCs w:val="23"/>
          <w:highlight w:val="none"/>
          <w:lang w:val="zh-CN"/>
          <w14:textFill>
            <w14:solidFill>
              <w14:schemeClr w14:val="tx1"/>
            </w14:solidFill>
          </w14:textFill>
        </w:rPr>
      </w:pPr>
      <w:bookmarkStart w:id="72" w:name="_Toc15057"/>
      <w:r>
        <w:rPr>
          <w:rFonts w:hint="eastAsia" w:ascii="宋体" w:hAnsi="宋体" w:eastAsia="宋体" w:cs="宋体"/>
          <w:b/>
          <w:bCs/>
          <w:color w:val="000000" w:themeColor="text1"/>
          <w:sz w:val="23"/>
          <w:szCs w:val="23"/>
          <w:highlight w:val="none"/>
          <w:lang w:val="zh-CN"/>
          <w14:textFill>
            <w14:solidFill>
              <w14:schemeClr w14:val="tx1"/>
            </w14:solidFill>
          </w14:textFill>
        </w:rPr>
        <w:t>一、</w:t>
      </w:r>
      <w:bookmarkEnd w:id="71"/>
      <w:bookmarkStart w:id="73" w:name="_Toc24708496"/>
      <w:r>
        <w:rPr>
          <w:rFonts w:hint="eastAsia" w:ascii="宋体" w:hAnsi="宋体" w:eastAsia="宋体" w:cs="宋体"/>
          <w:b/>
          <w:bCs/>
          <w:color w:val="000000" w:themeColor="text1"/>
          <w:sz w:val="23"/>
          <w:szCs w:val="23"/>
          <w:highlight w:val="none"/>
          <w:lang w:val="zh-CN"/>
          <w14:textFill>
            <w14:solidFill>
              <w14:schemeClr w14:val="tx1"/>
            </w14:solidFill>
          </w14:textFill>
        </w:rPr>
        <w:t>评标办法</w:t>
      </w:r>
      <w:bookmarkEnd w:id="72"/>
      <w:bookmarkEnd w:id="73"/>
    </w:p>
    <w:p w14:paraId="618C3923">
      <w:pPr>
        <w:autoSpaceDE w:val="0"/>
        <w:autoSpaceDN w:val="0"/>
        <w:adjustRightInd w:val="0"/>
        <w:snapToGrid w:val="0"/>
        <w:spacing w:line="540" w:lineRule="exact"/>
        <w:ind w:firstLine="460" w:firstLineChars="200"/>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1.评标委员会由</w:t>
      </w:r>
      <w:r>
        <w:rPr>
          <w:rFonts w:hint="eastAsia" w:ascii="宋体" w:hAnsi="宋体" w:eastAsia="宋体" w:cs="宋体"/>
          <w:color w:val="000000" w:themeColor="text1"/>
          <w:sz w:val="23"/>
          <w:szCs w:val="23"/>
          <w:highlight w:val="none"/>
          <w:lang w:val="en-US" w:eastAsia="zh-CN"/>
          <w14:textFill>
            <w14:solidFill>
              <w14:schemeClr w14:val="tx1"/>
            </w14:solidFill>
          </w14:textFill>
        </w:rPr>
        <w:t>5人</w:t>
      </w:r>
      <w:r>
        <w:rPr>
          <w:rFonts w:hint="eastAsia" w:ascii="宋体" w:hAnsi="宋体" w:eastAsia="宋体" w:cs="宋体"/>
          <w:color w:val="000000" w:themeColor="text1"/>
          <w:sz w:val="23"/>
          <w:szCs w:val="23"/>
          <w:highlight w:val="none"/>
          <w14:textFill>
            <w14:solidFill>
              <w14:schemeClr w14:val="tx1"/>
            </w14:solidFill>
          </w14:textFill>
        </w:rPr>
        <w:t>组成。询标期间，</w:t>
      </w:r>
      <w:r>
        <w:rPr>
          <w:rFonts w:hint="eastAsia" w:ascii="宋体" w:hAnsi="宋体" w:eastAsia="宋体" w:cs="宋体"/>
          <w:color w:val="000000" w:themeColor="text1"/>
          <w:sz w:val="23"/>
          <w:szCs w:val="23"/>
          <w:highlight w:val="none"/>
          <w:lang w:eastAsia="zh-CN"/>
          <w14:textFill>
            <w14:solidFill>
              <w14:schemeClr w14:val="tx1"/>
            </w14:solidFill>
          </w14:textFill>
        </w:rPr>
        <w:t>投标</w:t>
      </w:r>
      <w:r>
        <w:rPr>
          <w:rFonts w:hint="eastAsia" w:ascii="宋体" w:hAnsi="宋体" w:eastAsia="宋体" w:cs="宋体"/>
          <w:color w:val="000000" w:themeColor="text1"/>
          <w:sz w:val="23"/>
          <w:szCs w:val="23"/>
          <w:highlight w:val="none"/>
          <w14:textFill>
            <w14:solidFill>
              <w14:schemeClr w14:val="tx1"/>
            </w14:solidFill>
          </w14:textFill>
        </w:rPr>
        <w:t>人法定代表人（主要负责人）或法定代表人（主要负责人）授权委托人必须保持联系电话畅通，负责解答有关事宜。若电话无法联系上的，则事后不得对</w:t>
      </w:r>
      <w:r>
        <w:rPr>
          <w:rFonts w:hint="eastAsia" w:ascii="宋体" w:hAnsi="宋体" w:eastAsia="宋体" w:cs="宋体"/>
          <w:color w:val="000000" w:themeColor="text1"/>
          <w:sz w:val="23"/>
          <w:szCs w:val="23"/>
          <w:highlight w:val="none"/>
          <w:lang w:eastAsia="zh-CN"/>
          <w14:textFill>
            <w14:solidFill>
              <w14:schemeClr w14:val="tx1"/>
            </w14:solidFill>
          </w14:textFill>
        </w:rPr>
        <w:t>招标</w:t>
      </w:r>
      <w:r>
        <w:rPr>
          <w:rFonts w:hint="eastAsia" w:ascii="宋体" w:hAnsi="宋体" w:eastAsia="宋体" w:cs="宋体"/>
          <w:color w:val="000000" w:themeColor="text1"/>
          <w:sz w:val="23"/>
          <w:szCs w:val="23"/>
          <w:highlight w:val="none"/>
          <w14:textFill>
            <w14:solidFill>
              <w14:schemeClr w14:val="tx1"/>
            </w14:solidFill>
          </w14:textFill>
        </w:rPr>
        <w:t>过程及结果提出异议。</w:t>
      </w:r>
    </w:p>
    <w:p w14:paraId="57D55465">
      <w:pPr>
        <w:spacing w:line="520" w:lineRule="exact"/>
        <w:ind w:firstLine="460" w:firstLineChars="200"/>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kern w:val="0"/>
          <w:sz w:val="23"/>
          <w:szCs w:val="23"/>
          <w:highlight w:val="none"/>
          <w14:textFill>
            <w14:solidFill>
              <w14:schemeClr w14:val="tx1"/>
            </w14:solidFill>
          </w14:textFill>
        </w:rPr>
        <w:t>2.本项目评标总分值</w:t>
      </w:r>
      <w:r>
        <w:rPr>
          <w:rFonts w:hint="eastAsia" w:ascii="宋体" w:hAnsi="宋体" w:eastAsia="宋体" w:cs="宋体"/>
          <w:color w:val="000000" w:themeColor="text1"/>
          <w:kern w:val="0"/>
          <w:sz w:val="23"/>
          <w:szCs w:val="23"/>
          <w:highlight w:val="none"/>
          <w:lang w:val="en-US" w:eastAsia="zh-CN"/>
          <w14:textFill>
            <w14:solidFill>
              <w14:schemeClr w14:val="tx1"/>
            </w14:solidFill>
          </w14:textFill>
        </w:rPr>
        <w:t>100</w:t>
      </w:r>
      <w:r>
        <w:rPr>
          <w:rFonts w:hint="eastAsia" w:ascii="宋体" w:hAnsi="宋体" w:eastAsia="宋体" w:cs="宋体"/>
          <w:color w:val="000000" w:themeColor="text1"/>
          <w:kern w:val="0"/>
          <w:sz w:val="23"/>
          <w:szCs w:val="23"/>
          <w:highlight w:val="none"/>
          <w14:textFill>
            <w14:solidFill>
              <w14:schemeClr w14:val="tx1"/>
            </w14:solidFill>
          </w14:textFill>
        </w:rPr>
        <w:t>分。在各类指标中，</w:t>
      </w:r>
      <w:r>
        <w:rPr>
          <w:rFonts w:hint="eastAsia" w:ascii="宋体" w:hAnsi="宋体" w:eastAsia="宋体" w:cs="宋体"/>
          <w:color w:val="000000" w:themeColor="text1"/>
          <w:sz w:val="23"/>
          <w:szCs w:val="23"/>
          <w:highlight w:val="none"/>
          <w14:textFill>
            <w14:solidFill>
              <w14:schemeClr w14:val="tx1"/>
            </w14:solidFill>
          </w14:textFill>
        </w:rPr>
        <w:t>评选委员会各成员所评分值的算术平均值为</w:t>
      </w:r>
      <w:r>
        <w:rPr>
          <w:rFonts w:hint="eastAsia" w:ascii="宋体" w:hAnsi="宋体" w:eastAsia="宋体" w:cs="宋体"/>
          <w:color w:val="000000" w:themeColor="text1"/>
          <w:kern w:val="0"/>
          <w:sz w:val="23"/>
          <w:szCs w:val="23"/>
          <w:highlight w:val="none"/>
          <w14:textFill>
            <w14:solidFill>
              <w14:schemeClr w14:val="tx1"/>
            </w14:solidFill>
          </w14:textFill>
        </w:rPr>
        <w:t>综合得分；按综合得分（四舍五入保留2位小数）由高到低确定排名</w:t>
      </w:r>
      <w:r>
        <w:rPr>
          <w:rFonts w:hint="eastAsia" w:ascii="宋体" w:hAnsi="宋体" w:eastAsia="宋体" w:cs="宋体"/>
          <w:color w:val="000000" w:themeColor="text1"/>
          <w:sz w:val="23"/>
          <w:szCs w:val="23"/>
          <w:highlight w:val="none"/>
          <w14:textFill>
            <w14:solidFill>
              <w14:schemeClr w14:val="tx1"/>
            </w14:solidFill>
          </w14:textFill>
        </w:rPr>
        <w:t>。如竞标银行综合得分相同时，按竞标银行的</w:t>
      </w:r>
      <w:r>
        <w:rPr>
          <w:rFonts w:hint="eastAsia" w:ascii="宋体" w:hAnsi="宋体" w:cs="宋体"/>
          <w:color w:val="000000" w:themeColor="text1"/>
          <w:sz w:val="23"/>
          <w:szCs w:val="23"/>
          <w:highlight w:val="none"/>
          <w:lang w:eastAsia="zh-CN"/>
          <w14:textFill>
            <w14:solidFill>
              <w14:schemeClr w14:val="tx1"/>
            </w14:solidFill>
          </w14:textFill>
        </w:rPr>
        <w:t>利率水平得分的高低、</w:t>
      </w:r>
      <w:r>
        <w:rPr>
          <w:rFonts w:hint="eastAsia" w:ascii="宋体" w:hAnsi="宋体" w:eastAsia="宋体" w:cs="宋体"/>
          <w:color w:val="000000" w:themeColor="text1"/>
          <w:sz w:val="23"/>
          <w:szCs w:val="23"/>
          <w:highlight w:val="none"/>
          <w14:textFill>
            <w14:solidFill>
              <w14:schemeClr w14:val="tx1"/>
            </w14:solidFill>
          </w14:textFill>
        </w:rPr>
        <w:t>服务水平得分</w:t>
      </w:r>
      <w:r>
        <w:rPr>
          <w:rFonts w:hint="eastAsia" w:ascii="宋体" w:hAnsi="宋体" w:cs="宋体"/>
          <w:color w:val="000000" w:themeColor="text1"/>
          <w:sz w:val="23"/>
          <w:szCs w:val="23"/>
          <w:highlight w:val="none"/>
          <w:lang w:eastAsia="zh-CN"/>
          <w14:textFill>
            <w14:solidFill>
              <w14:schemeClr w14:val="tx1"/>
            </w14:solidFill>
          </w14:textFill>
        </w:rPr>
        <w:t>的高低、经营状况得分</w:t>
      </w:r>
      <w:r>
        <w:rPr>
          <w:rFonts w:hint="eastAsia" w:ascii="宋体" w:hAnsi="宋体" w:eastAsia="宋体" w:cs="宋体"/>
          <w:color w:val="000000" w:themeColor="text1"/>
          <w:sz w:val="23"/>
          <w:szCs w:val="23"/>
          <w:highlight w:val="none"/>
          <w14:textFill>
            <w14:solidFill>
              <w14:schemeClr w14:val="tx1"/>
            </w14:solidFill>
          </w14:textFill>
        </w:rPr>
        <w:t>的高低</w:t>
      </w:r>
      <w:r>
        <w:rPr>
          <w:rFonts w:hint="eastAsia" w:ascii="宋体" w:hAnsi="宋体" w:cs="宋体"/>
          <w:color w:val="000000" w:themeColor="text1"/>
          <w:sz w:val="23"/>
          <w:szCs w:val="23"/>
          <w:highlight w:val="none"/>
          <w:lang w:eastAsia="zh-CN"/>
          <w14:textFill>
            <w14:solidFill>
              <w14:schemeClr w14:val="tx1"/>
            </w14:solidFill>
          </w14:textFill>
        </w:rPr>
        <w:t>依次</w:t>
      </w:r>
      <w:r>
        <w:rPr>
          <w:rFonts w:hint="eastAsia" w:ascii="宋体" w:hAnsi="宋体" w:eastAsia="宋体" w:cs="宋体"/>
          <w:color w:val="000000" w:themeColor="text1"/>
          <w:sz w:val="23"/>
          <w:szCs w:val="23"/>
          <w:highlight w:val="none"/>
          <w14:textFill>
            <w14:solidFill>
              <w14:schemeClr w14:val="tx1"/>
            </w14:solidFill>
          </w14:textFill>
        </w:rPr>
        <w:t>确定排名顺序。</w:t>
      </w:r>
    </w:p>
    <w:bookmarkEnd w:id="68"/>
    <w:bookmarkEnd w:id="69"/>
    <w:bookmarkEnd w:id="70"/>
    <w:p w14:paraId="5F15FBEE">
      <w:pPr>
        <w:widowControl/>
        <w:spacing w:before="100" w:beforeAutospacing="1" w:after="100" w:afterAutospacing="1" w:line="360" w:lineRule="auto"/>
        <w:ind w:firstLine="438" w:firstLineChars="200"/>
        <w:jc w:val="both"/>
        <w:rPr>
          <w:rFonts w:hint="eastAsia" w:ascii="宋体" w:hAnsi="宋体" w:eastAsia="宋体" w:cs="宋体"/>
          <w:b/>
          <w:bCs/>
          <w:color w:val="000000" w:themeColor="text1"/>
          <w:sz w:val="23"/>
          <w:szCs w:val="23"/>
          <w:highlight w:val="none"/>
          <w:u w:val="single"/>
          <w:lang w:val="en-US" w:eastAsia="zh-CN"/>
          <w14:textFill>
            <w14:solidFill>
              <w14:schemeClr w14:val="tx1"/>
            </w14:solidFill>
          </w14:textFill>
        </w:rPr>
      </w:pPr>
      <w:bookmarkStart w:id="74" w:name="_Toc354491899"/>
      <w:bookmarkStart w:id="75" w:name="_Toc356371458"/>
      <w:bookmarkStart w:id="76" w:name="_Toc322352985"/>
      <w:bookmarkStart w:id="77" w:name="_Toc12300"/>
      <w:bookmarkStart w:id="78" w:name="_Toc24708485"/>
      <w:r>
        <w:rPr>
          <w:rFonts w:hint="eastAsia" w:ascii="宋体" w:hAnsi="宋体" w:cs="宋体"/>
          <w:b/>
          <w:bCs/>
          <w:color w:val="000000" w:themeColor="text1"/>
          <w:spacing w:val="-6"/>
          <w:sz w:val="23"/>
          <w:szCs w:val="23"/>
          <w:highlight w:val="none"/>
          <w:lang w:val="en-US" w:eastAsia="zh-CN"/>
          <w14:textFill>
            <w14:solidFill>
              <w14:schemeClr w14:val="tx1"/>
            </w14:solidFill>
          </w14:textFill>
        </w:rPr>
        <w:t>（1）</w:t>
      </w:r>
      <w:r>
        <w:rPr>
          <w:rFonts w:hint="eastAsia" w:ascii="宋体" w:hAnsi="宋体" w:eastAsia="宋体" w:cs="宋体"/>
          <w:b/>
          <w:bCs/>
          <w:color w:val="000000" w:themeColor="text1"/>
          <w:spacing w:val="-6"/>
          <w:sz w:val="23"/>
          <w:szCs w:val="23"/>
          <w:highlight w:val="none"/>
          <w14:textFill>
            <w14:solidFill>
              <w14:schemeClr w14:val="tx1"/>
            </w14:solidFill>
          </w14:textFill>
        </w:rPr>
        <w:t>开户银行评分指标</w:t>
      </w:r>
    </w:p>
    <w:tbl>
      <w:tblPr>
        <w:tblStyle w:val="60"/>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4430"/>
        <w:gridCol w:w="1310"/>
        <w:gridCol w:w="1515"/>
      </w:tblGrid>
      <w:tr w14:paraId="5085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84" w:type="dxa"/>
            <w:vAlign w:val="center"/>
          </w:tcPr>
          <w:p w14:paraId="07D76BE1">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b/>
                <w:bCs/>
                <w:color w:val="000000" w:themeColor="text1"/>
                <w:sz w:val="23"/>
                <w:szCs w:val="23"/>
                <w:highlight w:val="none"/>
                <w14:textFill>
                  <w14:solidFill>
                    <w14:schemeClr w14:val="tx1"/>
                  </w14:solidFill>
                </w14:textFill>
              </w:rPr>
              <w:t xml:space="preserve">类别 </w:t>
            </w:r>
          </w:p>
        </w:tc>
        <w:tc>
          <w:tcPr>
            <w:tcW w:w="4430" w:type="dxa"/>
            <w:tcBorders>
              <w:left w:val="nil"/>
            </w:tcBorders>
            <w:vAlign w:val="center"/>
          </w:tcPr>
          <w:p w14:paraId="3944A631">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b/>
                <w:bCs/>
                <w:color w:val="000000" w:themeColor="text1"/>
                <w:sz w:val="23"/>
                <w:szCs w:val="23"/>
                <w:highlight w:val="none"/>
                <w14:textFill>
                  <w14:solidFill>
                    <w14:schemeClr w14:val="tx1"/>
                  </w14:solidFill>
                </w14:textFill>
              </w:rPr>
              <w:t xml:space="preserve">分项指标 </w:t>
            </w:r>
          </w:p>
        </w:tc>
        <w:tc>
          <w:tcPr>
            <w:tcW w:w="1310" w:type="dxa"/>
            <w:tcBorders>
              <w:left w:val="nil"/>
            </w:tcBorders>
            <w:vAlign w:val="center"/>
          </w:tcPr>
          <w:p w14:paraId="74D55670">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b/>
                <w:bCs/>
                <w:color w:val="000000" w:themeColor="text1"/>
                <w:sz w:val="23"/>
                <w:szCs w:val="23"/>
                <w:highlight w:val="none"/>
                <w14:textFill>
                  <w14:solidFill>
                    <w14:schemeClr w14:val="tx1"/>
                  </w14:solidFill>
                </w14:textFill>
              </w:rPr>
              <w:t xml:space="preserve">权重 </w:t>
            </w:r>
          </w:p>
        </w:tc>
        <w:tc>
          <w:tcPr>
            <w:tcW w:w="1515" w:type="dxa"/>
            <w:tcBorders>
              <w:left w:val="nil"/>
            </w:tcBorders>
            <w:vAlign w:val="center"/>
          </w:tcPr>
          <w:p w14:paraId="7DE6CCEE">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b/>
                <w:bCs/>
                <w:color w:val="000000" w:themeColor="text1"/>
                <w:sz w:val="23"/>
                <w:szCs w:val="23"/>
                <w:highlight w:val="none"/>
                <w14:textFill>
                  <w14:solidFill>
                    <w14:schemeClr w14:val="tx1"/>
                  </w14:solidFill>
                </w14:textFill>
              </w:rPr>
              <w:t xml:space="preserve">权重合计 </w:t>
            </w:r>
          </w:p>
        </w:tc>
      </w:tr>
      <w:tr w14:paraId="0D14F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84" w:type="dxa"/>
            <w:vMerge w:val="restart"/>
            <w:tcBorders>
              <w:top w:val="nil"/>
            </w:tcBorders>
            <w:vAlign w:val="center"/>
          </w:tcPr>
          <w:p w14:paraId="29B9DCA1">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经营状况</w:t>
            </w:r>
          </w:p>
        </w:tc>
        <w:tc>
          <w:tcPr>
            <w:tcW w:w="4430" w:type="dxa"/>
            <w:tcBorders>
              <w:left w:val="nil"/>
            </w:tcBorders>
            <w:vAlign w:val="center"/>
          </w:tcPr>
          <w:p w14:paraId="7937444D">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净资产总额</w:t>
            </w:r>
          </w:p>
        </w:tc>
        <w:tc>
          <w:tcPr>
            <w:tcW w:w="1310" w:type="dxa"/>
            <w:tcBorders>
              <w:left w:val="nil"/>
            </w:tcBorders>
            <w:vAlign w:val="center"/>
          </w:tcPr>
          <w:p w14:paraId="7141D352">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9%</w:t>
            </w:r>
          </w:p>
        </w:tc>
        <w:tc>
          <w:tcPr>
            <w:tcW w:w="1515" w:type="dxa"/>
            <w:vMerge w:val="restart"/>
            <w:tcBorders>
              <w:top w:val="nil"/>
              <w:left w:val="nil"/>
            </w:tcBorders>
            <w:vAlign w:val="center"/>
          </w:tcPr>
          <w:p w14:paraId="7E3AF85E">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45%</w:t>
            </w:r>
          </w:p>
        </w:tc>
      </w:tr>
      <w:tr w14:paraId="6EBE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84" w:type="dxa"/>
            <w:vMerge w:val="continue"/>
            <w:tcBorders>
              <w:top w:val="nil"/>
            </w:tcBorders>
            <w:vAlign w:val="center"/>
          </w:tcPr>
          <w:p w14:paraId="5735A8E6">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p>
        </w:tc>
        <w:tc>
          <w:tcPr>
            <w:tcW w:w="4430" w:type="dxa"/>
            <w:tcBorders>
              <w:left w:val="nil"/>
            </w:tcBorders>
            <w:vAlign w:val="center"/>
          </w:tcPr>
          <w:p w14:paraId="402E308A">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资本充足率</w:t>
            </w:r>
          </w:p>
        </w:tc>
        <w:tc>
          <w:tcPr>
            <w:tcW w:w="1310" w:type="dxa"/>
            <w:tcBorders>
              <w:left w:val="nil"/>
            </w:tcBorders>
            <w:vAlign w:val="center"/>
          </w:tcPr>
          <w:p w14:paraId="283A1E99">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9%</w:t>
            </w:r>
          </w:p>
        </w:tc>
        <w:tc>
          <w:tcPr>
            <w:tcW w:w="1515" w:type="dxa"/>
            <w:vMerge w:val="continue"/>
            <w:tcBorders>
              <w:top w:val="nil"/>
              <w:left w:val="nil"/>
            </w:tcBorders>
            <w:vAlign w:val="center"/>
          </w:tcPr>
          <w:p w14:paraId="2D13FA98">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p>
        </w:tc>
      </w:tr>
      <w:tr w14:paraId="50F2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4" w:type="dxa"/>
            <w:vMerge w:val="continue"/>
            <w:tcBorders>
              <w:top w:val="nil"/>
            </w:tcBorders>
            <w:vAlign w:val="center"/>
          </w:tcPr>
          <w:p w14:paraId="71E66AB1">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p>
        </w:tc>
        <w:tc>
          <w:tcPr>
            <w:tcW w:w="4430" w:type="dxa"/>
            <w:tcBorders>
              <w:left w:val="nil"/>
            </w:tcBorders>
            <w:vAlign w:val="center"/>
          </w:tcPr>
          <w:p w14:paraId="69686625">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不良贷款率</w:t>
            </w:r>
          </w:p>
        </w:tc>
        <w:tc>
          <w:tcPr>
            <w:tcW w:w="1310" w:type="dxa"/>
            <w:tcBorders>
              <w:left w:val="nil"/>
            </w:tcBorders>
            <w:vAlign w:val="center"/>
          </w:tcPr>
          <w:p w14:paraId="385E3F14">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9%</w:t>
            </w:r>
          </w:p>
        </w:tc>
        <w:tc>
          <w:tcPr>
            <w:tcW w:w="1515" w:type="dxa"/>
            <w:vMerge w:val="continue"/>
            <w:tcBorders>
              <w:top w:val="nil"/>
              <w:left w:val="nil"/>
            </w:tcBorders>
            <w:vAlign w:val="center"/>
          </w:tcPr>
          <w:p w14:paraId="2BADF8E5">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p>
        </w:tc>
      </w:tr>
      <w:tr w14:paraId="0767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4" w:type="dxa"/>
            <w:vMerge w:val="continue"/>
            <w:tcBorders>
              <w:top w:val="nil"/>
            </w:tcBorders>
            <w:vAlign w:val="center"/>
          </w:tcPr>
          <w:p w14:paraId="400CCDD9">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p>
        </w:tc>
        <w:tc>
          <w:tcPr>
            <w:tcW w:w="4430" w:type="dxa"/>
            <w:tcBorders>
              <w:left w:val="nil"/>
            </w:tcBorders>
            <w:vAlign w:val="center"/>
          </w:tcPr>
          <w:p w14:paraId="12FD63AC">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资产利润率</w:t>
            </w:r>
          </w:p>
        </w:tc>
        <w:tc>
          <w:tcPr>
            <w:tcW w:w="1310" w:type="dxa"/>
            <w:tcBorders>
              <w:left w:val="nil"/>
            </w:tcBorders>
            <w:vAlign w:val="center"/>
          </w:tcPr>
          <w:p w14:paraId="385710F6">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9%</w:t>
            </w:r>
          </w:p>
        </w:tc>
        <w:tc>
          <w:tcPr>
            <w:tcW w:w="1515" w:type="dxa"/>
            <w:vMerge w:val="continue"/>
            <w:tcBorders>
              <w:top w:val="nil"/>
              <w:left w:val="nil"/>
            </w:tcBorders>
            <w:vAlign w:val="center"/>
          </w:tcPr>
          <w:p w14:paraId="5604C520">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p>
        </w:tc>
      </w:tr>
      <w:tr w14:paraId="06E5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384" w:type="dxa"/>
            <w:vMerge w:val="continue"/>
            <w:tcBorders>
              <w:top w:val="nil"/>
            </w:tcBorders>
            <w:vAlign w:val="center"/>
          </w:tcPr>
          <w:p w14:paraId="4BBEAA30">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p>
        </w:tc>
        <w:tc>
          <w:tcPr>
            <w:tcW w:w="4430" w:type="dxa"/>
            <w:tcBorders>
              <w:left w:val="nil"/>
            </w:tcBorders>
            <w:vAlign w:val="center"/>
          </w:tcPr>
          <w:p w14:paraId="4EE9C9F4">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流动性比例</w:t>
            </w:r>
          </w:p>
        </w:tc>
        <w:tc>
          <w:tcPr>
            <w:tcW w:w="1310" w:type="dxa"/>
            <w:tcBorders>
              <w:left w:val="nil"/>
            </w:tcBorders>
            <w:vAlign w:val="center"/>
          </w:tcPr>
          <w:p w14:paraId="696A3FDD">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9%</w:t>
            </w:r>
          </w:p>
        </w:tc>
        <w:tc>
          <w:tcPr>
            <w:tcW w:w="1515" w:type="dxa"/>
            <w:vMerge w:val="continue"/>
            <w:tcBorders>
              <w:top w:val="nil"/>
              <w:left w:val="nil"/>
            </w:tcBorders>
            <w:vAlign w:val="center"/>
          </w:tcPr>
          <w:p w14:paraId="218ABA7A">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p>
        </w:tc>
      </w:tr>
      <w:tr w14:paraId="2AC9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384" w:type="dxa"/>
            <w:vMerge w:val="restart"/>
            <w:vAlign w:val="center"/>
          </w:tcPr>
          <w:p w14:paraId="1E1D236E">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服务水平</w:t>
            </w:r>
          </w:p>
        </w:tc>
        <w:tc>
          <w:tcPr>
            <w:tcW w:w="4430" w:type="dxa"/>
            <w:tcBorders>
              <w:left w:val="nil"/>
            </w:tcBorders>
            <w:vAlign w:val="center"/>
          </w:tcPr>
          <w:p w14:paraId="26A25D25">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auto"/>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lang w:eastAsia="zh-CN"/>
                <w14:textFill>
                  <w14:solidFill>
                    <w14:schemeClr w14:val="tx1"/>
                  </w14:solidFill>
                </w14:textFill>
              </w:rPr>
              <w:t>在账户服务方面提供账户管理，支付业务，账务核对等金融服务；在客户满意度方面，设立服务专柜和专人负责，及时准确办理支付结算业务；在资金安全管理方面，及时反馈信息，加强信息保密管理。</w:t>
            </w:r>
            <w:r>
              <w:rPr>
                <w:rFonts w:hint="eastAsia" w:ascii="宋体" w:hAnsi="宋体" w:eastAsia="宋体" w:cs="宋体"/>
                <w:color w:val="000000" w:themeColor="text1"/>
                <w:sz w:val="23"/>
                <w:szCs w:val="23"/>
                <w:highlight w:val="none"/>
                <w:lang w:val="en-US" w:eastAsia="zh-CN"/>
                <w14:textFill>
                  <w14:solidFill>
                    <w14:schemeClr w14:val="tx1"/>
                  </w14:solidFill>
                </w14:textFill>
              </w:rPr>
              <w:t>根据银行的承诺内容，评委综合比较打分，优秀：</w:t>
            </w:r>
            <w:r>
              <w:rPr>
                <w:rFonts w:hint="eastAsia" w:ascii="宋体" w:hAnsi="宋体" w:cs="宋体"/>
                <w:color w:val="000000" w:themeColor="text1"/>
                <w:sz w:val="23"/>
                <w:szCs w:val="23"/>
                <w:highlight w:val="none"/>
                <w:lang w:val="en-US" w:eastAsia="zh-CN"/>
                <w14:textFill>
                  <w14:solidFill>
                    <w14:schemeClr w14:val="tx1"/>
                  </w14:solidFill>
                </w14:textFill>
              </w:rPr>
              <w:t>9-10</w:t>
            </w:r>
            <w:r>
              <w:rPr>
                <w:rFonts w:hint="eastAsia" w:ascii="宋体" w:hAnsi="宋体" w:eastAsia="宋体" w:cs="宋体"/>
                <w:color w:val="000000" w:themeColor="text1"/>
                <w:sz w:val="23"/>
                <w:szCs w:val="23"/>
                <w:highlight w:val="none"/>
                <w:lang w:val="en-US" w:eastAsia="zh-CN"/>
                <w14:textFill>
                  <w14:solidFill>
                    <w14:schemeClr w14:val="tx1"/>
                  </w14:solidFill>
                </w14:textFill>
              </w:rPr>
              <w:t>分；良好：</w:t>
            </w:r>
            <w:r>
              <w:rPr>
                <w:rFonts w:hint="eastAsia" w:ascii="宋体" w:hAnsi="宋体" w:cs="宋体"/>
                <w:color w:val="000000" w:themeColor="text1"/>
                <w:sz w:val="23"/>
                <w:szCs w:val="23"/>
                <w:highlight w:val="none"/>
                <w:lang w:val="en-US" w:eastAsia="zh-CN"/>
                <w14:textFill>
                  <w14:solidFill>
                    <w14:schemeClr w14:val="tx1"/>
                  </w14:solidFill>
                </w14:textFill>
              </w:rPr>
              <w:t>7</w:t>
            </w:r>
            <w:r>
              <w:rPr>
                <w:rFonts w:hint="eastAsia" w:ascii="宋体" w:hAnsi="宋体" w:eastAsia="宋体" w:cs="宋体"/>
                <w:color w:val="000000" w:themeColor="text1"/>
                <w:sz w:val="23"/>
                <w:szCs w:val="23"/>
                <w:highlight w:val="none"/>
                <w:lang w:val="en-US" w:eastAsia="zh-CN"/>
                <w14:textFill>
                  <w14:solidFill>
                    <w14:schemeClr w14:val="tx1"/>
                  </w14:solidFill>
                </w14:textFill>
              </w:rPr>
              <w:t>-</w:t>
            </w:r>
            <w:r>
              <w:rPr>
                <w:rFonts w:hint="eastAsia" w:ascii="宋体" w:hAnsi="宋体" w:cs="宋体"/>
                <w:color w:val="000000" w:themeColor="text1"/>
                <w:sz w:val="23"/>
                <w:szCs w:val="23"/>
                <w:highlight w:val="none"/>
                <w:lang w:val="en-US" w:eastAsia="zh-CN"/>
                <w14:textFill>
                  <w14:solidFill>
                    <w14:schemeClr w14:val="tx1"/>
                  </w14:solidFill>
                </w14:textFill>
              </w:rPr>
              <w:t>8</w:t>
            </w:r>
            <w:r>
              <w:rPr>
                <w:rFonts w:hint="eastAsia" w:ascii="宋体" w:hAnsi="宋体" w:eastAsia="宋体" w:cs="宋体"/>
                <w:color w:val="000000" w:themeColor="text1"/>
                <w:sz w:val="23"/>
                <w:szCs w:val="23"/>
                <w:highlight w:val="none"/>
                <w:lang w:val="en-US" w:eastAsia="zh-CN"/>
                <w14:textFill>
                  <w14:solidFill>
                    <w14:schemeClr w14:val="tx1"/>
                  </w14:solidFill>
                </w14:textFill>
              </w:rPr>
              <w:t>，合格：</w:t>
            </w:r>
            <w:r>
              <w:rPr>
                <w:rFonts w:hint="eastAsia" w:ascii="宋体" w:hAnsi="宋体" w:cs="宋体"/>
                <w:color w:val="000000" w:themeColor="text1"/>
                <w:sz w:val="23"/>
                <w:szCs w:val="23"/>
                <w:highlight w:val="none"/>
                <w:lang w:val="en-US" w:eastAsia="zh-CN"/>
                <w14:textFill>
                  <w14:solidFill>
                    <w14:schemeClr w14:val="tx1"/>
                  </w14:solidFill>
                </w14:textFill>
              </w:rPr>
              <w:t>5</w:t>
            </w:r>
            <w:r>
              <w:rPr>
                <w:rFonts w:hint="eastAsia" w:ascii="宋体" w:hAnsi="宋体" w:eastAsia="宋体" w:cs="宋体"/>
                <w:color w:val="000000" w:themeColor="text1"/>
                <w:sz w:val="23"/>
                <w:szCs w:val="23"/>
                <w:highlight w:val="none"/>
                <w:lang w:val="en-US" w:eastAsia="zh-CN"/>
                <w14:textFill>
                  <w14:solidFill>
                    <w14:schemeClr w14:val="tx1"/>
                  </w14:solidFill>
                </w14:textFill>
              </w:rPr>
              <w:t>-</w:t>
            </w:r>
            <w:r>
              <w:rPr>
                <w:rFonts w:hint="eastAsia" w:ascii="宋体" w:hAnsi="宋体" w:cs="宋体"/>
                <w:color w:val="000000" w:themeColor="text1"/>
                <w:sz w:val="23"/>
                <w:szCs w:val="23"/>
                <w:highlight w:val="none"/>
                <w:lang w:val="en-US" w:eastAsia="zh-CN"/>
                <w14:textFill>
                  <w14:solidFill>
                    <w14:schemeClr w14:val="tx1"/>
                  </w14:solidFill>
                </w14:textFill>
              </w:rPr>
              <w:t>6</w:t>
            </w:r>
            <w:r>
              <w:rPr>
                <w:rFonts w:hint="eastAsia" w:ascii="宋体" w:hAnsi="宋体" w:eastAsia="宋体" w:cs="宋体"/>
                <w:color w:val="000000" w:themeColor="text1"/>
                <w:sz w:val="23"/>
                <w:szCs w:val="23"/>
                <w:highlight w:val="none"/>
                <w:lang w:val="en-US" w:eastAsia="zh-CN"/>
                <w14:textFill>
                  <w14:solidFill>
                    <w14:schemeClr w14:val="tx1"/>
                  </w14:solidFill>
                </w14:textFill>
              </w:rPr>
              <w:t>分，未做服务相关承诺的不得分。</w:t>
            </w:r>
          </w:p>
        </w:tc>
        <w:tc>
          <w:tcPr>
            <w:tcW w:w="1310" w:type="dxa"/>
            <w:tcBorders>
              <w:left w:val="nil"/>
            </w:tcBorders>
            <w:vAlign w:val="center"/>
          </w:tcPr>
          <w:p w14:paraId="6B9D7FE0">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1</w:t>
            </w:r>
            <w:r>
              <w:rPr>
                <w:rFonts w:hint="eastAsia" w:ascii="宋体" w:hAnsi="宋体" w:eastAsia="宋体" w:cs="宋体"/>
                <w:color w:val="000000" w:themeColor="text1"/>
                <w:sz w:val="23"/>
                <w:szCs w:val="23"/>
                <w:highlight w:val="none"/>
                <w:lang w:val="en-US" w:eastAsia="zh-CN"/>
                <w14:textFill>
                  <w14:solidFill>
                    <w14:schemeClr w14:val="tx1"/>
                  </w14:solidFill>
                </w14:textFill>
              </w:rPr>
              <w:t>0</w:t>
            </w:r>
            <w:r>
              <w:rPr>
                <w:rFonts w:hint="eastAsia" w:ascii="宋体" w:hAnsi="宋体" w:eastAsia="宋体" w:cs="宋体"/>
                <w:color w:val="000000" w:themeColor="text1"/>
                <w:sz w:val="23"/>
                <w:szCs w:val="23"/>
                <w:highlight w:val="none"/>
                <w14:textFill>
                  <w14:solidFill>
                    <w14:schemeClr w14:val="tx1"/>
                  </w14:solidFill>
                </w14:textFill>
              </w:rPr>
              <w:t>%</w:t>
            </w:r>
          </w:p>
        </w:tc>
        <w:tc>
          <w:tcPr>
            <w:tcW w:w="1515" w:type="dxa"/>
            <w:vMerge w:val="restart"/>
            <w:tcBorders>
              <w:left w:val="nil"/>
            </w:tcBorders>
            <w:vAlign w:val="center"/>
          </w:tcPr>
          <w:p w14:paraId="735656C7">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20%</w:t>
            </w:r>
          </w:p>
        </w:tc>
      </w:tr>
      <w:tr w14:paraId="3E01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384" w:type="dxa"/>
            <w:vMerge w:val="continue"/>
            <w:vAlign w:val="center"/>
          </w:tcPr>
          <w:p w14:paraId="314BD775">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sz w:val="23"/>
                <w:szCs w:val="23"/>
                <w:highlight w:val="none"/>
                <w14:textFill>
                  <w14:solidFill>
                    <w14:schemeClr w14:val="tx1"/>
                  </w14:solidFill>
                </w14:textFill>
              </w:rPr>
            </w:pPr>
          </w:p>
        </w:tc>
        <w:tc>
          <w:tcPr>
            <w:tcW w:w="4430" w:type="dxa"/>
            <w:tcBorders>
              <w:left w:val="nil"/>
            </w:tcBorders>
            <w:vAlign w:val="center"/>
          </w:tcPr>
          <w:p w14:paraId="1552C3B5">
            <w:pPr>
              <w:keepNext w:val="0"/>
              <w:keepLines w:val="0"/>
              <w:pageBreakBefore w:val="0"/>
              <w:widowControl/>
              <w:kinsoku/>
              <w:wordWrap/>
              <w:overflowPunct/>
              <w:topLinePunct w:val="0"/>
              <w:autoSpaceDE/>
              <w:autoSpaceDN/>
              <w:bidi w:val="0"/>
              <w:adjustRightInd/>
              <w:snapToGrid/>
              <w:spacing w:beforeAutospacing="0" w:afterAutospacing="0" w:line="280" w:lineRule="exact"/>
              <w:jc w:val="both"/>
              <w:textAlignment w:val="auto"/>
              <w:rPr>
                <w:rFonts w:hint="eastAsia" w:ascii="宋体" w:hAnsi="宋体" w:eastAsia="宋体" w:cs="宋体"/>
                <w:color w:val="000000" w:themeColor="text1"/>
                <w:sz w:val="23"/>
                <w:szCs w:val="23"/>
                <w:highlight w:val="none"/>
                <w:lang w:eastAsia="zh-CN"/>
                <w14:textFill>
                  <w14:solidFill>
                    <w14:schemeClr w14:val="tx1"/>
                  </w14:solidFill>
                </w14:textFill>
              </w:rPr>
            </w:pPr>
            <w:r>
              <w:rPr>
                <w:rFonts w:hint="eastAsia" w:ascii="宋体" w:hAnsi="宋体" w:eastAsia="宋体" w:cs="宋体"/>
                <w:color w:val="000000" w:themeColor="text1"/>
                <w:sz w:val="23"/>
                <w:szCs w:val="23"/>
                <w:highlight w:val="none"/>
                <w:lang w:eastAsia="zh-CN"/>
                <w14:textFill>
                  <w14:solidFill>
                    <w14:schemeClr w14:val="tx1"/>
                  </w14:solidFill>
                </w14:textFill>
              </w:rPr>
              <w:t>参与招标的银行要依据《工会法》有关规定，按照全部职工工资总额的</w:t>
            </w:r>
            <w:r>
              <w:rPr>
                <w:rFonts w:hint="eastAsia" w:ascii="宋体" w:hAnsi="宋体" w:eastAsia="宋体" w:cs="宋体"/>
                <w:color w:val="000000" w:themeColor="text1"/>
                <w:sz w:val="23"/>
                <w:szCs w:val="23"/>
                <w:highlight w:val="none"/>
                <w:lang w:val="en-US" w:eastAsia="zh-CN"/>
                <w14:textFill>
                  <w14:solidFill>
                    <w14:schemeClr w14:val="tx1"/>
                  </w14:solidFill>
                </w14:textFill>
              </w:rPr>
              <w:t>2%及时足额拨缴工会经费。</w:t>
            </w:r>
          </w:p>
        </w:tc>
        <w:tc>
          <w:tcPr>
            <w:tcW w:w="1310" w:type="dxa"/>
            <w:tcBorders>
              <w:left w:val="nil"/>
            </w:tcBorders>
            <w:vAlign w:val="center"/>
          </w:tcPr>
          <w:p w14:paraId="61215C3E">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default" w:ascii="宋体" w:hAnsi="宋体" w:eastAsia="宋体" w:cs="宋体"/>
                <w:color w:val="000000" w:themeColor="text1"/>
                <w:sz w:val="23"/>
                <w:szCs w:val="23"/>
                <w:highlight w:val="none"/>
                <w:lang w:val="en-US" w:eastAsia="zh-CN"/>
                <w14:textFill>
                  <w14:solidFill>
                    <w14:schemeClr w14:val="tx1"/>
                  </w14:solidFill>
                </w14:textFill>
              </w:rPr>
            </w:pPr>
            <w:r>
              <w:rPr>
                <w:rFonts w:hint="eastAsia" w:ascii="宋体" w:hAnsi="宋体" w:cs="宋体"/>
                <w:color w:val="000000" w:themeColor="text1"/>
                <w:sz w:val="23"/>
                <w:szCs w:val="23"/>
                <w:highlight w:val="none"/>
                <w:lang w:val="en-US" w:eastAsia="zh-CN"/>
                <w14:textFill>
                  <w14:solidFill>
                    <w14:schemeClr w14:val="tx1"/>
                  </w14:solidFill>
                </w14:textFill>
              </w:rPr>
              <w:t>10%</w:t>
            </w:r>
          </w:p>
        </w:tc>
        <w:tc>
          <w:tcPr>
            <w:tcW w:w="1515" w:type="dxa"/>
            <w:vMerge w:val="continue"/>
            <w:tcBorders>
              <w:left w:val="nil"/>
            </w:tcBorders>
            <w:vAlign w:val="center"/>
          </w:tcPr>
          <w:p w14:paraId="5725B6F8">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p>
        </w:tc>
      </w:tr>
      <w:tr w14:paraId="0AFE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384" w:type="dxa"/>
            <w:vAlign w:val="center"/>
          </w:tcPr>
          <w:p w14:paraId="12093382">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利率水平</w:t>
            </w:r>
          </w:p>
        </w:tc>
        <w:tc>
          <w:tcPr>
            <w:tcW w:w="4430" w:type="dxa"/>
            <w:tcBorders>
              <w:left w:val="nil"/>
            </w:tcBorders>
            <w:vAlign w:val="center"/>
          </w:tcPr>
          <w:p w14:paraId="342353D1">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承诺定期存款利率</w:t>
            </w:r>
          </w:p>
        </w:tc>
        <w:tc>
          <w:tcPr>
            <w:tcW w:w="1310" w:type="dxa"/>
            <w:tcBorders>
              <w:left w:val="nil"/>
            </w:tcBorders>
            <w:vAlign w:val="center"/>
          </w:tcPr>
          <w:p w14:paraId="63DFE08F">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35%</w:t>
            </w:r>
          </w:p>
        </w:tc>
        <w:tc>
          <w:tcPr>
            <w:tcW w:w="1515" w:type="dxa"/>
            <w:tcBorders>
              <w:left w:val="nil"/>
            </w:tcBorders>
            <w:vAlign w:val="center"/>
          </w:tcPr>
          <w:p w14:paraId="2A8B3BA3">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35%</w:t>
            </w:r>
          </w:p>
        </w:tc>
      </w:tr>
    </w:tbl>
    <w:p w14:paraId="68742A45">
      <w:pPr>
        <w:widowControl/>
        <w:spacing w:before="100" w:beforeAutospacing="1" w:after="100" w:afterAutospacing="1" w:line="360" w:lineRule="auto"/>
        <w:jc w:val="both"/>
        <w:rPr>
          <w:rFonts w:hint="eastAsia" w:ascii="宋体" w:hAnsi="宋体" w:eastAsia="宋体" w:cs="宋体"/>
          <w:b/>
          <w:bCs/>
          <w:color w:val="000000" w:themeColor="text1"/>
          <w:sz w:val="23"/>
          <w:szCs w:val="23"/>
          <w:highlight w:val="none"/>
          <w:lang w:val="en-US" w:eastAsia="zh-CN"/>
          <w14:textFill>
            <w14:solidFill>
              <w14:schemeClr w14:val="tx1"/>
            </w14:solidFill>
          </w14:textFill>
        </w:rPr>
      </w:pPr>
    </w:p>
    <w:p w14:paraId="7C4780B3">
      <w:pPr>
        <w:spacing w:before="104" w:line="218" w:lineRule="auto"/>
        <w:ind w:left="773"/>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cs="宋体"/>
          <w:color w:val="000000" w:themeColor="text1"/>
          <w:spacing w:val="-3"/>
          <w:sz w:val="23"/>
          <w:szCs w:val="23"/>
          <w:highlight w:val="none"/>
          <w:lang w:eastAsia="zh-CN"/>
          <w14:textFill>
            <w14:solidFill>
              <w14:schemeClr w14:val="tx1"/>
            </w14:solidFill>
          </w14:textFill>
        </w:rPr>
        <w:t>（</w:t>
      </w:r>
      <w:r>
        <w:rPr>
          <w:rFonts w:hint="eastAsia" w:ascii="宋体" w:hAnsi="宋体" w:cs="宋体"/>
          <w:color w:val="000000" w:themeColor="text1"/>
          <w:spacing w:val="-3"/>
          <w:sz w:val="23"/>
          <w:szCs w:val="23"/>
          <w:highlight w:val="none"/>
          <w:lang w:val="en-US" w:eastAsia="zh-CN"/>
          <w14:textFill>
            <w14:solidFill>
              <w14:schemeClr w14:val="tx1"/>
            </w14:solidFill>
          </w14:textFill>
        </w:rPr>
        <w:t>2）</w:t>
      </w:r>
      <w:r>
        <w:rPr>
          <w:rFonts w:hint="eastAsia" w:ascii="宋体" w:hAnsi="宋体" w:eastAsia="宋体" w:cs="宋体"/>
          <w:color w:val="000000" w:themeColor="text1"/>
          <w:spacing w:val="-3"/>
          <w:sz w:val="23"/>
          <w:szCs w:val="23"/>
          <w:highlight w:val="none"/>
          <w14:textFill>
            <w14:solidFill>
              <w14:schemeClr w14:val="tx1"/>
            </w14:solidFill>
          </w14:textFill>
        </w:rPr>
        <w:t>评分方法</w:t>
      </w:r>
    </w:p>
    <w:p w14:paraId="1299FD15">
      <w:pPr>
        <w:spacing w:before="183" w:line="218" w:lineRule="auto"/>
        <w:ind w:left="752"/>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pacing w:val="-8"/>
          <w:sz w:val="23"/>
          <w:szCs w:val="23"/>
          <w:highlight w:val="none"/>
          <w14:textFill>
            <w14:solidFill>
              <w14:schemeClr w14:val="tx1"/>
            </w14:solidFill>
          </w14:textFill>
        </w:rPr>
        <w:t>（</w:t>
      </w:r>
      <w:r>
        <w:rPr>
          <w:rFonts w:hint="eastAsia" w:ascii="宋体" w:hAnsi="宋体" w:eastAsia="宋体" w:cs="宋体"/>
          <w:color w:val="000000" w:themeColor="text1"/>
          <w:spacing w:val="-68"/>
          <w:sz w:val="23"/>
          <w:szCs w:val="23"/>
          <w:highlight w:val="none"/>
          <w14:textFill>
            <w14:solidFill>
              <w14:schemeClr w14:val="tx1"/>
            </w14:solidFill>
          </w14:textFill>
        </w:rPr>
        <w:t xml:space="preserve"> </w:t>
      </w:r>
      <w:r>
        <w:rPr>
          <w:rFonts w:hint="eastAsia" w:ascii="宋体" w:hAnsi="宋体" w:eastAsia="宋体" w:cs="宋体"/>
          <w:color w:val="000000" w:themeColor="text1"/>
          <w:spacing w:val="-8"/>
          <w:sz w:val="23"/>
          <w:szCs w:val="23"/>
          <w:highlight w:val="none"/>
          <w14:textFill>
            <w14:solidFill>
              <w14:schemeClr w14:val="tx1"/>
            </w14:solidFill>
          </w14:textFill>
        </w:rPr>
        <w:t>一）经营状况和利率水平指标计分方法。</w:t>
      </w:r>
    </w:p>
    <w:p w14:paraId="36F8FC06">
      <w:pPr>
        <w:spacing w:before="177" w:line="317" w:lineRule="auto"/>
        <w:ind w:left="125" w:right="111" w:firstLine="647"/>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pacing w:val="-2"/>
          <w:sz w:val="23"/>
          <w:szCs w:val="23"/>
          <w:highlight w:val="none"/>
          <w14:textFill>
            <w14:solidFill>
              <w14:schemeClr w14:val="tx1"/>
            </w14:solidFill>
          </w14:textFill>
        </w:rPr>
        <w:t>经营状况类各项指标根据银行全行数据计算得出，由参</w:t>
      </w:r>
      <w:r>
        <w:rPr>
          <w:rFonts w:hint="eastAsia" w:ascii="宋体" w:hAnsi="宋体" w:eastAsia="宋体" w:cs="宋体"/>
          <w:color w:val="000000" w:themeColor="text1"/>
          <w:spacing w:val="-1"/>
          <w:sz w:val="23"/>
          <w:szCs w:val="23"/>
          <w:highlight w:val="none"/>
          <w14:textFill>
            <w14:solidFill>
              <w14:schemeClr w14:val="tx1"/>
            </w14:solidFill>
          </w14:textFill>
        </w:rPr>
        <w:t>评银行提供相关资料，银行已上市的，数据一般来源于已披露的最近一年的年度报告；银行未上市的，数据一般来源于最近一年经审计的年度报告。利率水平指标由参与竞争的银</w:t>
      </w:r>
      <w:r>
        <w:rPr>
          <w:rFonts w:hint="eastAsia" w:ascii="宋体" w:hAnsi="宋体" w:eastAsia="宋体" w:cs="宋体"/>
          <w:color w:val="000000" w:themeColor="text1"/>
          <w:spacing w:val="-5"/>
          <w:sz w:val="23"/>
          <w:szCs w:val="23"/>
          <w:highlight w:val="none"/>
          <w14:textFill>
            <w14:solidFill>
              <w14:schemeClr w14:val="tx1"/>
            </w14:solidFill>
          </w14:textFill>
        </w:rPr>
        <w:t>行分支机构在总行授权范围内提供。</w:t>
      </w:r>
    </w:p>
    <w:p w14:paraId="21DAB9FF">
      <w:pPr>
        <w:spacing w:before="156" w:line="305" w:lineRule="auto"/>
        <w:ind w:left="4" w:right="90" w:firstLine="659"/>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pacing w:val="-15"/>
          <w:sz w:val="23"/>
          <w:szCs w:val="23"/>
          <w:highlight w:val="none"/>
          <w14:textFill>
            <w14:solidFill>
              <w14:schemeClr w14:val="tx1"/>
            </w14:solidFill>
          </w14:textFill>
        </w:rPr>
        <w:t>净资产总额、资本充足率、资产利润率、流动性比例、</w:t>
      </w:r>
      <w:r>
        <w:rPr>
          <w:rFonts w:hint="eastAsia" w:ascii="宋体" w:hAnsi="宋体" w:eastAsia="宋体" w:cs="宋体"/>
          <w:color w:val="000000" w:themeColor="text1"/>
          <w:spacing w:val="-16"/>
          <w:sz w:val="23"/>
          <w:szCs w:val="23"/>
          <w:highlight w:val="none"/>
          <w14:textFill>
            <w14:solidFill>
              <w14:schemeClr w14:val="tx1"/>
            </w14:solidFill>
          </w14:textFill>
        </w:rPr>
        <w:t>利率水平得分的计算方法为：</w:t>
      </w:r>
    </w:p>
    <w:p w14:paraId="72F28CF5">
      <w:pPr>
        <w:pStyle w:val="23"/>
        <w:spacing w:line="260" w:lineRule="auto"/>
        <w:rPr>
          <w:rFonts w:hint="eastAsia" w:ascii="宋体" w:hAnsi="宋体" w:eastAsia="宋体" w:cs="宋体"/>
          <w:color w:val="000000" w:themeColor="text1"/>
          <w:sz w:val="23"/>
          <w:szCs w:val="23"/>
          <w:highlight w:val="none"/>
          <w14:textFill>
            <w14:solidFill>
              <w14:schemeClr w14:val="tx1"/>
            </w14:solidFill>
          </w14:textFill>
        </w:rPr>
      </w:pPr>
    </w:p>
    <w:p w14:paraId="4872CC3B">
      <w:pPr>
        <w:spacing w:line="670" w:lineRule="exact"/>
        <w:ind w:firstLine="785"/>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position w:val="-13"/>
          <w:sz w:val="23"/>
          <w:szCs w:val="23"/>
          <w:highlight w:val="none"/>
          <w14:textFill>
            <w14:solidFill>
              <w14:schemeClr w14:val="tx1"/>
            </w14:solidFill>
          </w14:textFill>
        </w:rPr>
        <w:drawing>
          <wp:inline distT="0" distB="0" distL="0" distR="0">
            <wp:extent cx="4285615" cy="425450"/>
            <wp:effectExtent l="0" t="0" r="635" b="1270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
                    <a:stretch>
                      <a:fillRect/>
                    </a:stretch>
                  </pic:blipFill>
                  <pic:spPr>
                    <a:xfrm>
                      <a:off x="0" y="0"/>
                      <a:ext cx="4286198" cy="425490"/>
                    </a:xfrm>
                    <a:prstGeom prst="rect">
                      <a:avLst/>
                    </a:prstGeom>
                  </pic:spPr>
                </pic:pic>
              </a:graphicData>
            </a:graphic>
          </wp:inline>
        </w:drawing>
      </w:r>
    </w:p>
    <w:p w14:paraId="0401A5D7">
      <w:pPr>
        <w:pStyle w:val="23"/>
        <w:spacing w:line="478" w:lineRule="auto"/>
        <w:rPr>
          <w:rFonts w:hint="eastAsia" w:ascii="宋体" w:hAnsi="宋体" w:eastAsia="宋体" w:cs="宋体"/>
          <w:color w:val="000000" w:themeColor="text1"/>
          <w:sz w:val="23"/>
          <w:szCs w:val="23"/>
          <w:highlight w:val="none"/>
          <w14:textFill>
            <w14:solidFill>
              <w14:schemeClr w14:val="tx1"/>
            </w14:solidFill>
          </w14:textFill>
        </w:rPr>
      </w:pPr>
    </w:p>
    <w:p w14:paraId="2B5CE830">
      <w:pPr>
        <w:spacing w:before="107" w:line="222" w:lineRule="auto"/>
        <w:ind w:left="664"/>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pacing w:val="-16"/>
          <w:sz w:val="23"/>
          <w:szCs w:val="23"/>
          <w:highlight w:val="none"/>
          <w14:textFill>
            <w14:solidFill>
              <w14:schemeClr w14:val="tx1"/>
            </w14:solidFill>
          </w14:textFill>
        </w:rPr>
        <w:t>不良贷款率得分计算方法为：</w:t>
      </w:r>
    </w:p>
    <w:p w14:paraId="0C5D4EEF">
      <w:pPr>
        <w:pStyle w:val="23"/>
        <w:spacing w:line="451" w:lineRule="auto"/>
        <w:rPr>
          <w:rFonts w:hint="eastAsia" w:ascii="宋体" w:hAnsi="宋体" w:eastAsia="宋体" w:cs="宋体"/>
          <w:color w:val="000000" w:themeColor="text1"/>
          <w:sz w:val="23"/>
          <w:szCs w:val="23"/>
          <w:highlight w:val="none"/>
          <w14:textFill>
            <w14:solidFill>
              <w14:schemeClr w14:val="tx1"/>
            </w14:solidFill>
          </w14:textFill>
        </w:rPr>
      </w:pPr>
    </w:p>
    <w:p w14:paraId="7F9DA5C0">
      <w:pPr>
        <w:spacing w:line="700" w:lineRule="exact"/>
        <w:ind w:firstLine="624"/>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position w:val="-14"/>
          <w:sz w:val="23"/>
          <w:szCs w:val="23"/>
          <w:highlight w:val="none"/>
          <w14:textFill>
            <w14:solidFill>
              <w14:schemeClr w14:val="tx1"/>
            </w14:solidFill>
          </w14:textFill>
        </w:rPr>
        <w:drawing>
          <wp:inline distT="0" distB="0" distL="0" distR="0">
            <wp:extent cx="4489450" cy="444500"/>
            <wp:effectExtent l="0" t="0" r="6350" b="1270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
                    <a:stretch>
                      <a:fillRect/>
                    </a:stretch>
                  </pic:blipFill>
                  <pic:spPr>
                    <a:xfrm>
                      <a:off x="0" y="0"/>
                      <a:ext cx="4489467" cy="444524"/>
                    </a:xfrm>
                    <a:prstGeom prst="rect">
                      <a:avLst/>
                    </a:prstGeom>
                  </pic:spPr>
                </pic:pic>
              </a:graphicData>
            </a:graphic>
          </wp:inline>
        </w:drawing>
      </w:r>
    </w:p>
    <w:p w14:paraId="4C4472C6">
      <w:pPr>
        <w:pStyle w:val="23"/>
        <w:spacing w:line="461" w:lineRule="auto"/>
        <w:rPr>
          <w:rFonts w:hint="eastAsia" w:ascii="宋体" w:hAnsi="宋体" w:eastAsia="宋体" w:cs="宋体"/>
          <w:color w:val="000000" w:themeColor="text1"/>
          <w:sz w:val="23"/>
          <w:szCs w:val="23"/>
          <w:highlight w:val="none"/>
          <w14:textFill>
            <w14:solidFill>
              <w14:schemeClr w14:val="tx1"/>
            </w14:solidFill>
          </w14:textFill>
        </w:rPr>
      </w:pPr>
    </w:p>
    <w:p w14:paraId="16D8EBEF">
      <w:pPr>
        <w:spacing w:before="107" w:line="222" w:lineRule="auto"/>
        <w:ind w:left="795"/>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pacing w:val="-3"/>
          <w:sz w:val="23"/>
          <w:szCs w:val="23"/>
          <w:highlight w:val="none"/>
          <w14:textFill>
            <w14:solidFill>
              <w14:schemeClr w14:val="tx1"/>
            </w14:solidFill>
          </w14:textFill>
        </w:rPr>
        <w:t>(二)服务水平指标计分方法。</w:t>
      </w:r>
    </w:p>
    <w:p w14:paraId="6D611DFB">
      <w:pPr>
        <w:spacing w:before="173" w:line="302" w:lineRule="auto"/>
        <w:ind w:left="4" w:right="44" w:firstLine="659"/>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pacing w:val="1"/>
          <w:sz w:val="23"/>
          <w:szCs w:val="23"/>
          <w:highlight w:val="none"/>
          <w14:textFill>
            <w14:solidFill>
              <w14:schemeClr w14:val="tx1"/>
            </w14:solidFill>
          </w14:textFill>
        </w:rPr>
        <w:t>服务水平的分项指标应当能够反映资金存放银行提供</w:t>
      </w:r>
      <w:r>
        <w:rPr>
          <w:rFonts w:hint="eastAsia" w:ascii="宋体" w:hAnsi="宋体" w:eastAsia="宋体" w:cs="宋体"/>
          <w:color w:val="000000" w:themeColor="text1"/>
          <w:spacing w:val="-13"/>
          <w:sz w:val="23"/>
          <w:szCs w:val="23"/>
          <w:highlight w:val="none"/>
          <w14:textFill>
            <w14:solidFill>
              <w14:schemeClr w14:val="tx1"/>
            </w14:solidFill>
          </w14:textFill>
        </w:rPr>
        <w:t>支付结算、对帐等服务的能力和水平，由资金存放单位根据实际情况和管理要求设置，可以为银行分支机构指标或全行指标，由评选人员根据具体分项指标情况采取计算方法或评</w:t>
      </w:r>
      <w:r>
        <w:rPr>
          <w:rFonts w:hint="eastAsia" w:ascii="宋体" w:hAnsi="宋体" w:eastAsia="宋体" w:cs="宋体"/>
          <w:color w:val="000000" w:themeColor="text1"/>
          <w:spacing w:val="-18"/>
          <w:sz w:val="23"/>
          <w:szCs w:val="23"/>
          <w:highlight w:val="none"/>
          <w14:textFill>
            <w14:solidFill>
              <w14:schemeClr w14:val="tx1"/>
            </w14:solidFill>
          </w14:textFill>
        </w:rPr>
        <w:t>审方法，采用百分制打分。</w:t>
      </w:r>
    </w:p>
    <w:p w14:paraId="24397209">
      <w:pPr>
        <w:spacing w:before="109" w:line="222" w:lineRule="auto"/>
        <w:ind w:left="795"/>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pacing w:val="-1"/>
          <w:sz w:val="23"/>
          <w:szCs w:val="23"/>
          <w:highlight w:val="none"/>
          <w14:textFill>
            <w14:solidFill>
              <w14:schemeClr w14:val="tx1"/>
            </w14:solidFill>
          </w14:textFill>
        </w:rPr>
        <w:t>(三)总分计算方法。</w:t>
      </w:r>
    </w:p>
    <w:p w14:paraId="1DC4FDDB">
      <w:pPr>
        <w:spacing w:before="160" w:line="299" w:lineRule="auto"/>
        <w:ind w:left="4" w:right="37" w:firstLine="659"/>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pacing w:val="7"/>
          <w:sz w:val="23"/>
          <w:szCs w:val="23"/>
          <w:highlight w:val="none"/>
          <w14:textFill>
            <w14:solidFill>
              <w14:schemeClr w14:val="tx1"/>
            </w14:solidFill>
          </w14:textFill>
        </w:rPr>
        <w:t>单个评选人员对某个银行评分=</w:t>
      </w:r>
      <w:r>
        <w:rPr>
          <w:rFonts w:hint="eastAsia" w:ascii="宋体" w:hAnsi="宋体" w:eastAsia="宋体" w:cs="宋体"/>
          <w:color w:val="000000" w:themeColor="text1"/>
          <w:spacing w:val="-86"/>
          <w:sz w:val="23"/>
          <w:szCs w:val="23"/>
          <w:highlight w:val="none"/>
          <w14:textFill>
            <w14:solidFill>
              <w14:schemeClr w14:val="tx1"/>
            </w14:solidFill>
          </w14:textFill>
        </w:rPr>
        <w:t xml:space="preserve"> </w:t>
      </w:r>
      <w:r>
        <w:rPr>
          <w:rFonts w:hint="eastAsia" w:ascii="宋体" w:hAnsi="宋体" w:eastAsia="宋体" w:cs="宋体"/>
          <w:color w:val="000000" w:themeColor="text1"/>
          <w:spacing w:val="7"/>
          <w:sz w:val="23"/>
          <w:szCs w:val="23"/>
          <w:highlight w:val="none"/>
          <w14:textFill>
            <w14:solidFill>
              <w14:schemeClr w14:val="tx1"/>
            </w14:solidFill>
          </w14:textFill>
        </w:rPr>
        <w:t>Z经营状况中单项指</w:t>
      </w:r>
      <w:r>
        <w:rPr>
          <w:rFonts w:hint="eastAsia" w:ascii="宋体" w:hAnsi="宋体" w:eastAsia="宋体" w:cs="宋体"/>
          <w:color w:val="000000" w:themeColor="text1"/>
          <w:sz w:val="23"/>
          <w:szCs w:val="23"/>
          <w:highlight w:val="none"/>
          <w14:textFill>
            <w14:solidFill>
              <w14:schemeClr w14:val="tx1"/>
            </w14:solidFill>
          </w14:textFill>
        </w:rPr>
        <w:t xml:space="preserve"> </w:t>
      </w:r>
      <w:r>
        <w:rPr>
          <w:rFonts w:hint="eastAsia" w:ascii="宋体" w:hAnsi="宋体" w:eastAsia="宋体" w:cs="宋体"/>
          <w:color w:val="000000" w:themeColor="text1"/>
          <w:spacing w:val="-2"/>
          <w:sz w:val="23"/>
          <w:szCs w:val="23"/>
          <w:highlight w:val="none"/>
          <w14:textFill>
            <w14:solidFill>
              <w14:schemeClr w14:val="tx1"/>
            </w14:solidFill>
          </w14:textFill>
        </w:rPr>
        <w:t>标得分×分项指标权重+Z服务水平中单项指标得分×分项</w:t>
      </w:r>
      <w:r>
        <w:rPr>
          <w:rFonts w:hint="eastAsia" w:ascii="宋体" w:hAnsi="宋体" w:eastAsia="宋体" w:cs="宋体"/>
          <w:color w:val="000000" w:themeColor="text1"/>
          <w:spacing w:val="-11"/>
          <w:sz w:val="23"/>
          <w:szCs w:val="23"/>
          <w:highlight w:val="none"/>
          <w14:textFill>
            <w14:solidFill>
              <w14:schemeClr w14:val="tx1"/>
            </w14:solidFill>
          </w14:textFill>
        </w:rPr>
        <w:t>指标权重+利率水平指标得分×本项指标权重</w:t>
      </w:r>
    </w:p>
    <w:p w14:paraId="0FDCA7F1">
      <w:pPr>
        <w:spacing w:before="77" w:line="301" w:lineRule="auto"/>
        <w:ind w:left="4" w:right="39" w:firstLine="659"/>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pacing w:val="1"/>
          <w:sz w:val="23"/>
          <w:szCs w:val="23"/>
          <w:highlight w:val="none"/>
          <w14:textFill>
            <w14:solidFill>
              <w14:schemeClr w14:val="tx1"/>
            </w14:solidFill>
          </w14:textFill>
        </w:rPr>
        <w:t>参评银行最终得分为评选委员会中全体评选人员评分</w:t>
      </w:r>
      <w:r>
        <w:rPr>
          <w:rFonts w:hint="eastAsia" w:ascii="宋体" w:hAnsi="宋体" w:eastAsia="宋体" w:cs="宋体"/>
          <w:color w:val="000000" w:themeColor="text1"/>
          <w:spacing w:val="-7"/>
          <w:sz w:val="23"/>
          <w:szCs w:val="23"/>
          <w:highlight w:val="none"/>
          <w14:textFill>
            <w14:solidFill>
              <w14:schemeClr w14:val="tx1"/>
            </w14:solidFill>
          </w14:textFill>
        </w:rPr>
        <w:t>的算术平均数。评选委员会人数在5人以上的，参评银行最</w:t>
      </w:r>
      <w:r>
        <w:rPr>
          <w:rFonts w:hint="eastAsia" w:ascii="宋体" w:hAnsi="宋体" w:eastAsia="宋体" w:cs="宋体"/>
          <w:color w:val="000000" w:themeColor="text1"/>
          <w:spacing w:val="1"/>
          <w:sz w:val="23"/>
          <w:szCs w:val="23"/>
          <w:highlight w:val="none"/>
          <w14:textFill>
            <w14:solidFill>
              <w14:schemeClr w14:val="tx1"/>
            </w14:solidFill>
          </w14:textFill>
        </w:rPr>
        <w:t>终得分为去掉全体评选人员评分中最高分和最低分后的算</w:t>
      </w:r>
      <w:r>
        <w:rPr>
          <w:rFonts w:hint="eastAsia" w:ascii="宋体" w:hAnsi="宋体" w:eastAsia="宋体" w:cs="宋体"/>
          <w:color w:val="000000" w:themeColor="text1"/>
          <w:spacing w:val="-22"/>
          <w:sz w:val="23"/>
          <w:szCs w:val="23"/>
          <w:highlight w:val="none"/>
          <w14:textFill>
            <w14:solidFill>
              <w14:schemeClr w14:val="tx1"/>
            </w14:solidFill>
          </w14:textFill>
        </w:rPr>
        <w:t>术平均数。</w:t>
      </w:r>
    </w:p>
    <w:p w14:paraId="13597FA1">
      <w:pPr>
        <w:rPr>
          <w:rFonts w:hint="eastAsia" w:ascii="宋体" w:hAnsi="宋体" w:eastAsia="宋体" w:cs="宋体"/>
          <w:color w:val="000000" w:themeColor="text1"/>
          <w:sz w:val="23"/>
          <w:szCs w:val="23"/>
          <w:highlight w:val="none"/>
          <w14:textFill>
            <w14:solidFill>
              <w14:schemeClr w14:val="tx1"/>
            </w14:solidFill>
          </w14:textFill>
        </w:rPr>
      </w:pPr>
    </w:p>
    <w:p w14:paraId="477FB3A6">
      <w:pPr>
        <w:pStyle w:val="304"/>
        <w:rPr>
          <w:rFonts w:hint="eastAsia" w:ascii="宋体" w:hAnsi="宋体" w:eastAsia="宋体" w:cs="宋体"/>
          <w:color w:val="000000" w:themeColor="text1"/>
          <w:sz w:val="23"/>
          <w:szCs w:val="23"/>
          <w:highlight w:val="none"/>
          <w14:textFill>
            <w14:solidFill>
              <w14:schemeClr w14:val="tx1"/>
            </w14:solidFill>
          </w14:textFill>
        </w:rPr>
        <w:sectPr>
          <w:pgSz w:w="11906" w:h="16838"/>
          <w:pgMar w:top="1389" w:right="1247" w:bottom="1389" w:left="1247" w:header="851" w:footer="992" w:gutter="284"/>
          <w:cols w:space="720" w:num="1"/>
          <w:docGrid w:linePitch="312" w:charSpace="0"/>
        </w:sectPr>
      </w:pPr>
    </w:p>
    <w:p w14:paraId="19141A65">
      <w:pPr>
        <w:snapToGrid w:val="0"/>
        <w:spacing w:line="540" w:lineRule="exact"/>
        <w:jc w:val="center"/>
        <w:outlineLvl w:val="0"/>
        <w:rPr>
          <w:rFonts w:ascii="仿宋_GB2312" w:hAnsi="宋体" w:eastAsia="仿宋_GB2312"/>
          <w:b/>
          <w:bCs/>
          <w:color w:val="000000" w:themeColor="text1"/>
          <w:sz w:val="28"/>
          <w:szCs w:val="28"/>
          <w:highlight w:val="none"/>
          <w14:textFill>
            <w14:solidFill>
              <w14:schemeClr w14:val="tx1"/>
            </w14:solidFill>
          </w14:textFill>
        </w:rPr>
      </w:pPr>
      <w:r>
        <w:rPr>
          <w:rFonts w:hint="eastAsia" w:ascii="仿宋_GB2312" w:hAnsi="宋体" w:eastAsia="仿宋_GB2312" w:cs="仿宋_GB2312"/>
          <w:b/>
          <w:bCs/>
          <w:color w:val="000000" w:themeColor="text1"/>
          <w:sz w:val="28"/>
          <w:szCs w:val="28"/>
          <w:highlight w:val="none"/>
          <w14:textFill>
            <w14:solidFill>
              <w14:schemeClr w14:val="tx1"/>
            </w14:solidFill>
          </w14:textFill>
        </w:rPr>
        <w:t>第五章 应提交的有关格式范例</w:t>
      </w:r>
      <w:bookmarkEnd w:id="74"/>
      <w:bookmarkEnd w:id="75"/>
      <w:bookmarkEnd w:id="76"/>
      <w:bookmarkEnd w:id="77"/>
      <w:bookmarkEnd w:id="78"/>
    </w:p>
    <w:p w14:paraId="1ADB344D">
      <w:pPr>
        <w:snapToGrid w:val="0"/>
        <w:spacing w:line="540" w:lineRule="exact"/>
        <w:ind w:firstLine="2783" w:firstLineChars="990"/>
        <w:outlineLvl w:val="0"/>
        <w:rPr>
          <w:rStyle w:val="153"/>
          <w:rFonts w:ascii="仿宋_GB2312" w:hAnsi="黑体" w:eastAsia="仿宋_GB2312" w:cs="仿宋_GB2312"/>
          <w:color w:val="000000" w:themeColor="text1"/>
          <w:sz w:val="28"/>
          <w:szCs w:val="28"/>
          <w:highlight w:val="none"/>
          <w14:textFill>
            <w14:solidFill>
              <w14:schemeClr w14:val="tx1"/>
            </w14:solidFill>
          </w14:textFill>
        </w:rPr>
      </w:pPr>
      <w:bookmarkStart w:id="79" w:name="_Toc6936"/>
      <w:bookmarkStart w:id="80" w:name="_Toc24708486"/>
    </w:p>
    <w:p w14:paraId="629361B0">
      <w:pPr>
        <w:snapToGrid w:val="0"/>
        <w:spacing w:line="540" w:lineRule="exact"/>
        <w:ind w:firstLine="2783" w:firstLineChars="990"/>
        <w:outlineLvl w:val="0"/>
        <w:rPr>
          <w:rStyle w:val="153"/>
          <w:rFonts w:ascii="仿宋_GB2312" w:hAnsi="黑体" w:eastAsia="仿宋_GB2312" w:cs="仿宋_GB2312"/>
          <w:color w:val="000000" w:themeColor="text1"/>
          <w:sz w:val="28"/>
          <w:szCs w:val="28"/>
          <w:highlight w:val="none"/>
          <w14:textFill>
            <w14:solidFill>
              <w14:schemeClr w14:val="tx1"/>
            </w14:solidFill>
          </w14:textFill>
        </w:rPr>
      </w:pPr>
    </w:p>
    <w:p w14:paraId="5D4A9D07">
      <w:pPr>
        <w:snapToGrid w:val="0"/>
        <w:spacing w:line="540" w:lineRule="exact"/>
        <w:ind w:firstLine="2783" w:firstLineChars="990"/>
        <w:outlineLvl w:val="0"/>
        <w:rPr>
          <w:rFonts w:ascii="仿宋_GB2312" w:hAnsi="宋体" w:eastAsia="仿宋_GB2312"/>
          <w:b/>
          <w:bCs/>
          <w:color w:val="000000" w:themeColor="text1"/>
          <w:sz w:val="28"/>
          <w:szCs w:val="28"/>
          <w:highlight w:val="none"/>
          <w14:textFill>
            <w14:solidFill>
              <w14:schemeClr w14:val="tx1"/>
            </w14:solidFill>
          </w14:textFill>
        </w:rPr>
      </w:pPr>
      <w:r>
        <w:rPr>
          <w:rStyle w:val="153"/>
          <w:rFonts w:ascii="仿宋_GB2312" w:hAnsi="黑体" w:eastAsia="仿宋_GB2312" w:cs="仿宋_GB2312"/>
          <w:color w:val="000000" w:themeColor="text1"/>
          <w:sz w:val="28"/>
          <w:szCs w:val="28"/>
          <w:highlight w:val="none"/>
          <w14:textFill>
            <w14:solidFill>
              <w14:schemeClr w14:val="tx1"/>
            </w14:solidFill>
          </w14:textFill>
        </w:rPr>
        <w:t xml:space="preserve">1   </w:t>
      </w:r>
      <w:r>
        <w:rPr>
          <w:rStyle w:val="153"/>
          <w:rFonts w:hint="eastAsia" w:ascii="仿宋_GB2312" w:hAnsi="黑体" w:eastAsia="仿宋_GB2312" w:cs="仿宋_GB2312"/>
          <w:color w:val="000000" w:themeColor="text1"/>
          <w:sz w:val="28"/>
          <w:szCs w:val="28"/>
          <w:highlight w:val="none"/>
          <w14:textFill>
            <w14:solidFill>
              <w14:schemeClr w14:val="tx1"/>
            </w14:solidFill>
          </w14:textFill>
        </w:rPr>
        <w:t>投标文件封面</w:t>
      </w:r>
      <w:bookmarkEnd w:id="79"/>
      <w:bookmarkEnd w:id="80"/>
    </w:p>
    <w:p w14:paraId="1743A5AD">
      <w:pPr>
        <w:spacing w:line="540" w:lineRule="exact"/>
        <w:ind w:left="1800" w:leftChars="857"/>
        <w:jc w:val="right"/>
        <w:rPr>
          <w:rFonts w:ascii="仿宋_GB2312" w:eastAsia="仿宋_GB2312"/>
          <w:color w:val="000000" w:themeColor="text1"/>
          <w:sz w:val="28"/>
          <w:szCs w:val="28"/>
          <w:highlight w:val="none"/>
          <w14:textFill>
            <w14:solidFill>
              <w14:schemeClr w14:val="tx1"/>
            </w14:solidFill>
          </w14:textFill>
        </w:rPr>
      </w:pPr>
    </w:p>
    <w:p w14:paraId="57D1C1C1">
      <w:pPr>
        <w:spacing w:line="540" w:lineRule="exact"/>
        <w:rPr>
          <w:rFonts w:ascii="仿宋_GB2312" w:eastAsia="仿宋_GB2312"/>
          <w:color w:val="000000" w:themeColor="text1"/>
          <w:sz w:val="28"/>
          <w:szCs w:val="28"/>
          <w:highlight w:val="none"/>
          <w14:textFill>
            <w14:solidFill>
              <w14:schemeClr w14:val="tx1"/>
            </w14:solidFill>
          </w14:textFill>
        </w:rPr>
      </w:pPr>
    </w:p>
    <w:p w14:paraId="2EE99124">
      <w:pPr>
        <w:spacing w:line="540" w:lineRule="exact"/>
        <w:rPr>
          <w:rFonts w:ascii="仿宋_GB2312" w:eastAsia="仿宋_GB2312"/>
          <w:color w:val="000000" w:themeColor="text1"/>
          <w:sz w:val="28"/>
          <w:szCs w:val="28"/>
          <w:highlight w:val="none"/>
          <w14:textFill>
            <w14:solidFill>
              <w14:schemeClr w14:val="tx1"/>
            </w14:solidFill>
          </w14:textFill>
        </w:rPr>
      </w:pPr>
    </w:p>
    <w:p w14:paraId="7D193D77">
      <w:pPr>
        <w:spacing w:line="540" w:lineRule="exact"/>
        <w:rPr>
          <w:rFonts w:ascii="仿宋_GB2312" w:eastAsia="仿宋_GB2312"/>
          <w:color w:val="000000" w:themeColor="text1"/>
          <w:sz w:val="28"/>
          <w:szCs w:val="28"/>
          <w:highlight w:val="none"/>
          <w14:textFill>
            <w14:solidFill>
              <w14:schemeClr w14:val="tx1"/>
            </w14:solidFill>
          </w14:textFill>
        </w:rPr>
      </w:pPr>
    </w:p>
    <w:p w14:paraId="616219FC">
      <w:pPr>
        <w:spacing w:line="540" w:lineRule="exact"/>
        <w:rPr>
          <w:rFonts w:ascii="仿宋_GB2312" w:eastAsia="仿宋_GB2312"/>
          <w:color w:val="000000" w:themeColor="text1"/>
          <w:sz w:val="28"/>
          <w:szCs w:val="28"/>
          <w:highlight w:val="none"/>
          <w14:textFill>
            <w14:solidFill>
              <w14:schemeClr w14:val="tx1"/>
            </w14:solidFill>
          </w14:textFill>
        </w:rPr>
      </w:pPr>
    </w:p>
    <w:p w14:paraId="647459DE">
      <w:pPr>
        <w:snapToGrid w:val="0"/>
        <w:spacing w:line="540" w:lineRule="exact"/>
        <w:ind w:firstLine="1680" w:firstLineChars="600"/>
        <w:jc w:val="center"/>
        <w:rPr>
          <w:rFonts w:hint="eastAsia" w:ascii="仿宋_GB2312" w:hAnsi="宋体" w:eastAsia="仿宋_GB2312" w:cs="仿宋_GB2312"/>
          <w:color w:val="000000" w:themeColor="text1"/>
          <w:sz w:val="28"/>
          <w:szCs w:val="28"/>
          <w:highlight w:val="none"/>
          <w14:textFill>
            <w14:solidFill>
              <w14:schemeClr w14:val="tx1"/>
            </w14:solidFill>
          </w14:textFill>
        </w:rPr>
      </w:pPr>
    </w:p>
    <w:p w14:paraId="5241C874">
      <w:pPr>
        <w:pStyle w:val="23"/>
        <w:rPr>
          <w:color w:val="000000" w:themeColor="text1"/>
          <w:highlight w:val="none"/>
          <w14:textFill>
            <w14:solidFill>
              <w14:schemeClr w14:val="tx1"/>
            </w14:solidFill>
          </w14:textFill>
        </w:rPr>
      </w:pPr>
    </w:p>
    <w:p w14:paraId="52C06D7B">
      <w:pPr>
        <w:pStyle w:val="23"/>
        <w:rPr>
          <w:color w:val="000000" w:themeColor="text1"/>
          <w:highlight w:val="none"/>
          <w14:textFill>
            <w14:solidFill>
              <w14:schemeClr w14:val="tx1"/>
            </w14:solidFill>
          </w14:textFill>
        </w:rPr>
      </w:pPr>
    </w:p>
    <w:p w14:paraId="55841C98">
      <w:pPr>
        <w:pStyle w:val="23"/>
        <w:rPr>
          <w:color w:val="000000" w:themeColor="text1"/>
          <w:highlight w:val="none"/>
          <w14:textFill>
            <w14:solidFill>
              <w14:schemeClr w14:val="tx1"/>
            </w14:solidFill>
          </w14:textFill>
        </w:rPr>
      </w:pPr>
    </w:p>
    <w:p w14:paraId="329CD4EB">
      <w:pPr>
        <w:pStyle w:val="23"/>
        <w:rPr>
          <w:color w:val="000000" w:themeColor="text1"/>
          <w:highlight w:val="none"/>
          <w14:textFill>
            <w14:solidFill>
              <w14:schemeClr w14:val="tx1"/>
            </w14:solidFill>
          </w14:textFill>
        </w:rPr>
      </w:pPr>
    </w:p>
    <w:p w14:paraId="171B9553">
      <w:pPr>
        <w:pStyle w:val="23"/>
        <w:rPr>
          <w:color w:val="000000" w:themeColor="text1"/>
          <w:highlight w:val="none"/>
          <w14:textFill>
            <w14:solidFill>
              <w14:schemeClr w14:val="tx1"/>
            </w14:solidFill>
          </w14:textFill>
        </w:rPr>
      </w:pPr>
    </w:p>
    <w:p w14:paraId="443D00EC">
      <w:pPr>
        <w:pStyle w:val="23"/>
        <w:rPr>
          <w:color w:val="000000" w:themeColor="text1"/>
          <w:highlight w:val="none"/>
          <w14:textFill>
            <w14:solidFill>
              <w14:schemeClr w14:val="tx1"/>
            </w14:solidFill>
          </w14:textFill>
        </w:rPr>
      </w:pPr>
    </w:p>
    <w:p w14:paraId="2DF4C884">
      <w:pPr>
        <w:pStyle w:val="23"/>
        <w:rPr>
          <w:color w:val="000000" w:themeColor="text1"/>
          <w:highlight w:val="none"/>
          <w14:textFill>
            <w14:solidFill>
              <w14:schemeClr w14:val="tx1"/>
            </w14:solidFill>
          </w14:textFill>
        </w:rPr>
      </w:pPr>
    </w:p>
    <w:p w14:paraId="44173DE1">
      <w:pPr>
        <w:pStyle w:val="23"/>
        <w:rPr>
          <w:color w:val="000000" w:themeColor="text1"/>
          <w:highlight w:val="none"/>
          <w14:textFill>
            <w14:solidFill>
              <w14:schemeClr w14:val="tx1"/>
            </w14:solidFill>
          </w14:textFill>
        </w:rPr>
      </w:pPr>
    </w:p>
    <w:p w14:paraId="216F2D8B">
      <w:pPr>
        <w:pStyle w:val="23"/>
        <w:rPr>
          <w:color w:val="000000" w:themeColor="text1"/>
          <w:highlight w:val="none"/>
          <w14:textFill>
            <w14:solidFill>
              <w14:schemeClr w14:val="tx1"/>
            </w14:solidFill>
          </w14:textFill>
        </w:rPr>
      </w:pPr>
    </w:p>
    <w:p w14:paraId="140C966E">
      <w:pPr>
        <w:pStyle w:val="23"/>
        <w:rPr>
          <w:color w:val="000000" w:themeColor="text1"/>
          <w:highlight w:val="none"/>
          <w14:textFill>
            <w14:solidFill>
              <w14:schemeClr w14:val="tx1"/>
            </w14:solidFill>
          </w14:textFill>
        </w:rPr>
      </w:pPr>
    </w:p>
    <w:p w14:paraId="137C52AE">
      <w:pPr>
        <w:pStyle w:val="23"/>
        <w:rPr>
          <w:color w:val="000000" w:themeColor="text1"/>
          <w:highlight w:val="none"/>
          <w14:textFill>
            <w14:solidFill>
              <w14:schemeClr w14:val="tx1"/>
            </w14:solidFill>
          </w14:textFill>
        </w:rPr>
      </w:pPr>
    </w:p>
    <w:p w14:paraId="4E00F685">
      <w:pPr>
        <w:rPr>
          <w:color w:val="000000" w:themeColor="text1"/>
          <w:highlight w:val="none"/>
          <w14:textFill>
            <w14:solidFill>
              <w14:schemeClr w14:val="tx1"/>
            </w14:solidFill>
          </w14:textFill>
        </w:rPr>
      </w:pPr>
    </w:p>
    <w:p w14:paraId="65484C4C">
      <w:pPr>
        <w:pStyle w:val="23"/>
        <w:rPr>
          <w:color w:val="000000" w:themeColor="text1"/>
          <w:highlight w:val="none"/>
          <w14:textFill>
            <w14:solidFill>
              <w14:schemeClr w14:val="tx1"/>
            </w14:solidFill>
          </w14:textFill>
        </w:rPr>
      </w:pPr>
    </w:p>
    <w:p w14:paraId="6E0FB6E9">
      <w:pPr>
        <w:snapToGrid w:val="0"/>
        <w:spacing w:line="540" w:lineRule="exact"/>
        <w:ind w:firstLine="1962" w:firstLineChars="698"/>
        <w:rPr>
          <w:rFonts w:ascii="仿宋_GB2312" w:eastAsia="仿宋_GB2312"/>
          <w:b/>
          <w:bCs/>
          <w:color w:val="000000" w:themeColor="text1"/>
          <w:sz w:val="28"/>
          <w:szCs w:val="28"/>
          <w:highlight w:val="none"/>
          <w14:textFill>
            <w14:solidFill>
              <w14:schemeClr w14:val="tx1"/>
            </w14:solidFill>
          </w14:textFill>
        </w:rPr>
      </w:pPr>
    </w:p>
    <w:p w14:paraId="049F3A88">
      <w:pPr>
        <w:snapToGrid w:val="0"/>
        <w:spacing w:line="540" w:lineRule="exact"/>
        <w:ind w:firstLine="1680" w:firstLineChars="600"/>
        <w:rPr>
          <w:rFonts w:ascii="仿宋_GB2312" w:hAnsi="宋体" w:eastAsia="仿宋_GB2312"/>
          <w:color w:val="000000" w:themeColor="text1"/>
          <w:sz w:val="28"/>
          <w:szCs w:val="28"/>
          <w:highlight w:val="none"/>
          <w:u w:val="single"/>
          <w14:textFill>
            <w14:solidFill>
              <w14:schemeClr w14:val="tx1"/>
            </w14:solidFill>
          </w14:textFill>
        </w:rPr>
      </w:pPr>
      <w:bookmarkStart w:id="81" w:name="_Toc357410802"/>
      <w:r>
        <w:rPr>
          <w:rFonts w:hint="eastAsia" w:ascii="仿宋_GB2312" w:hAnsi="宋体" w:eastAsia="仿宋_GB2312" w:cs="仿宋_GB2312"/>
          <w:color w:val="000000" w:themeColor="text1"/>
          <w:sz w:val="28"/>
          <w:szCs w:val="28"/>
          <w:highlight w:val="none"/>
          <w14:textFill>
            <w14:solidFill>
              <w14:schemeClr w14:val="tx1"/>
            </w14:solidFill>
          </w14:textFill>
        </w:rPr>
        <w:t>项目名称：</w:t>
      </w:r>
      <w:bookmarkEnd w:id="81"/>
    </w:p>
    <w:p w14:paraId="297DFADD">
      <w:pPr>
        <w:snapToGrid w:val="0"/>
        <w:spacing w:line="540" w:lineRule="exact"/>
        <w:ind w:firstLine="1680" w:firstLineChars="600"/>
        <w:rPr>
          <w:rFonts w:ascii="仿宋_GB2312" w:hAnsi="宋体" w:eastAsia="仿宋_GB2312"/>
          <w:color w:val="000000" w:themeColor="text1"/>
          <w:sz w:val="28"/>
          <w:szCs w:val="28"/>
          <w:highlight w:val="none"/>
          <w:u w:val="single"/>
          <w14:textFill>
            <w14:solidFill>
              <w14:schemeClr w14:val="tx1"/>
            </w14:solidFill>
          </w14:textFill>
        </w:rPr>
      </w:pPr>
      <w:bookmarkStart w:id="82" w:name="_Toc357410803"/>
      <w:r>
        <w:rPr>
          <w:rFonts w:hint="eastAsia" w:ascii="仿宋_GB2312" w:hAnsi="宋体" w:eastAsia="仿宋_GB2312" w:cs="仿宋_GB2312"/>
          <w:color w:val="000000" w:themeColor="text1"/>
          <w:sz w:val="28"/>
          <w:szCs w:val="28"/>
          <w:highlight w:val="none"/>
          <w14:textFill>
            <w14:solidFill>
              <w14:schemeClr w14:val="tx1"/>
            </w14:solidFill>
          </w14:textFill>
        </w:rPr>
        <w:t>项目编号：</w:t>
      </w:r>
      <w:bookmarkEnd w:id="82"/>
    </w:p>
    <w:p w14:paraId="29810206">
      <w:pPr>
        <w:snapToGrid w:val="0"/>
        <w:spacing w:line="540" w:lineRule="exact"/>
        <w:jc w:val="center"/>
        <w:rPr>
          <w:rFonts w:ascii="仿宋_GB2312" w:hAnsi="宋体" w:eastAsia="仿宋_GB2312"/>
          <w:color w:val="000000" w:themeColor="text1"/>
          <w:sz w:val="28"/>
          <w:szCs w:val="28"/>
          <w:highlight w:val="none"/>
          <w14:textFill>
            <w14:solidFill>
              <w14:schemeClr w14:val="tx1"/>
            </w14:solidFill>
          </w14:textFill>
        </w:rPr>
      </w:pPr>
      <w:bookmarkStart w:id="83" w:name="_Toc357410804"/>
      <w:r>
        <w:rPr>
          <w:rFonts w:hint="eastAsia" w:ascii="仿宋_GB2312" w:hAnsi="宋体"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hAnsi="宋体" w:eastAsia="仿宋_GB2312" w:cs="仿宋_GB2312"/>
          <w:color w:val="000000" w:themeColor="text1"/>
          <w:sz w:val="28"/>
          <w:szCs w:val="28"/>
          <w:highlight w:val="none"/>
          <w14:textFill>
            <w14:solidFill>
              <w14:schemeClr w14:val="tx1"/>
            </w14:solidFill>
          </w14:textFill>
        </w:rPr>
        <w:t>人：</w:t>
      </w:r>
      <w:r>
        <w:rPr>
          <w:rFonts w:hint="eastAsia" w:ascii="仿宋_GB2312" w:hAnsi="宋体" w:eastAsia="仿宋_GB2312" w:cs="仿宋_GB2312"/>
          <w:color w:val="000000" w:themeColor="text1"/>
          <w:sz w:val="28"/>
          <w:szCs w:val="28"/>
          <w:highlight w:val="none"/>
          <w:u w:val="single"/>
          <w14:textFill>
            <w14:solidFill>
              <w14:schemeClr w14:val="tx1"/>
            </w14:solidFill>
          </w14:textFill>
        </w:rPr>
        <w:t>（盖单位公章）</w:t>
      </w:r>
      <w:bookmarkEnd w:id="83"/>
    </w:p>
    <w:p w14:paraId="0640731C">
      <w:pPr>
        <w:snapToGrid w:val="0"/>
        <w:spacing w:line="540" w:lineRule="exact"/>
        <w:jc w:val="center"/>
        <w:rPr>
          <w:rFonts w:ascii="仿宋_GB2312" w:eastAsia="仿宋_GB2312"/>
          <w:color w:val="000000" w:themeColor="text1"/>
          <w:sz w:val="28"/>
          <w:szCs w:val="28"/>
          <w:highlight w:val="none"/>
          <w14:textFill>
            <w14:solidFill>
              <w14:schemeClr w14:val="tx1"/>
            </w14:solidFill>
          </w14:textFill>
        </w:rPr>
      </w:pPr>
      <w:bookmarkStart w:id="84" w:name="_Toc357410805"/>
      <w:r>
        <w:rPr>
          <w:rFonts w:hint="eastAsia" w:ascii="仿宋_GB2312" w:hAnsi="宋体" w:eastAsia="仿宋_GB2312" w:cs="仿宋_GB2312"/>
          <w:color w:val="000000" w:themeColor="text1"/>
          <w:sz w:val="28"/>
          <w:szCs w:val="28"/>
          <w:highlight w:val="none"/>
          <w14:textFill>
            <w14:solidFill>
              <w14:schemeClr w14:val="tx1"/>
            </w14:solidFill>
          </w14:textFill>
        </w:rPr>
        <w:t>日期：</w:t>
      </w:r>
      <w:r>
        <w:rPr>
          <w:rFonts w:hint="eastAsia" w:ascii="仿宋_GB2312" w:hAnsi="宋体"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eastAsia="仿宋_GB2312" w:cs="仿宋_GB2312"/>
          <w:color w:val="000000" w:themeColor="text1"/>
          <w:sz w:val="28"/>
          <w:szCs w:val="28"/>
          <w:highlight w:val="none"/>
          <w14:textFill>
            <w14:solidFill>
              <w14:schemeClr w14:val="tx1"/>
            </w14:solidFill>
          </w14:textFill>
        </w:rPr>
        <w:t>年</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eastAsia="仿宋_GB2312" w:cs="仿宋_GB2312"/>
          <w:color w:val="000000" w:themeColor="text1"/>
          <w:sz w:val="28"/>
          <w:szCs w:val="28"/>
          <w:highlight w:val="none"/>
          <w14:textFill>
            <w14:solidFill>
              <w14:schemeClr w14:val="tx1"/>
            </w14:solidFill>
          </w14:textFill>
        </w:rPr>
        <w:t>月</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eastAsia="仿宋_GB2312" w:cs="仿宋_GB2312"/>
          <w:color w:val="000000" w:themeColor="text1"/>
          <w:sz w:val="28"/>
          <w:szCs w:val="28"/>
          <w:highlight w:val="none"/>
          <w14:textFill>
            <w14:solidFill>
              <w14:schemeClr w14:val="tx1"/>
            </w14:solidFill>
          </w14:textFill>
        </w:rPr>
        <w:t>日</w:t>
      </w:r>
      <w:bookmarkEnd w:id="84"/>
    </w:p>
    <w:p w14:paraId="00E679E7">
      <w:pPr>
        <w:snapToGrid w:val="0"/>
        <w:spacing w:line="540" w:lineRule="exact"/>
        <w:jc w:val="center"/>
        <w:outlineLvl w:val="0"/>
        <w:rPr>
          <w:rStyle w:val="153"/>
          <w:rFonts w:ascii="仿宋_GB2312" w:hAnsi="黑体" w:eastAsia="仿宋_GB2312" w:cs="Times New Roman"/>
          <w:color w:val="000000" w:themeColor="text1"/>
          <w:sz w:val="28"/>
          <w:szCs w:val="28"/>
          <w:highlight w:val="none"/>
          <w14:textFill>
            <w14:solidFill>
              <w14:schemeClr w14:val="tx1"/>
            </w14:solidFill>
          </w14:textFill>
        </w:rPr>
      </w:pPr>
      <w:r>
        <w:rPr>
          <w:rStyle w:val="153"/>
          <w:rFonts w:ascii="仿宋_GB2312" w:hAnsi="黑体" w:eastAsia="仿宋_GB2312" w:cs="Times New Roman"/>
          <w:color w:val="000000" w:themeColor="text1"/>
          <w:sz w:val="28"/>
          <w:szCs w:val="28"/>
          <w:highlight w:val="none"/>
          <w14:textFill>
            <w14:solidFill>
              <w14:schemeClr w14:val="tx1"/>
            </w14:solidFill>
          </w14:textFill>
        </w:rPr>
        <w:br w:type="page"/>
      </w:r>
    </w:p>
    <w:p w14:paraId="718EA03B">
      <w:pPr>
        <w:spacing w:line="540" w:lineRule="exact"/>
        <w:jc w:val="center"/>
        <w:rPr>
          <w:rStyle w:val="153"/>
          <w:rFonts w:ascii="仿宋_GB2312" w:hAnsi="黑体" w:eastAsia="仿宋_GB2312" w:cs="Times New Roman"/>
          <w:color w:val="000000" w:themeColor="text1"/>
          <w:sz w:val="28"/>
          <w:szCs w:val="28"/>
          <w:highlight w:val="none"/>
          <w14:textFill>
            <w14:solidFill>
              <w14:schemeClr w14:val="tx1"/>
            </w14:solidFill>
          </w14:textFill>
        </w:rPr>
      </w:pPr>
      <w:r>
        <w:rPr>
          <w:rStyle w:val="153"/>
          <w:rFonts w:ascii="仿宋_GB2312" w:hAnsi="黑体" w:eastAsia="仿宋_GB2312" w:cs="仿宋_GB2312"/>
          <w:color w:val="000000" w:themeColor="text1"/>
          <w:sz w:val="28"/>
          <w:szCs w:val="28"/>
          <w:highlight w:val="none"/>
          <w14:textFill>
            <w14:solidFill>
              <w14:schemeClr w14:val="tx1"/>
            </w14:solidFill>
          </w14:textFill>
        </w:rPr>
        <w:t xml:space="preserve">2   </w:t>
      </w:r>
      <w:r>
        <w:rPr>
          <w:rStyle w:val="153"/>
          <w:rFonts w:hint="eastAsia" w:ascii="仿宋_GB2312" w:hAnsi="黑体" w:eastAsia="仿宋_GB2312" w:cs="仿宋_GB2312"/>
          <w:color w:val="000000" w:themeColor="text1"/>
          <w:sz w:val="28"/>
          <w:szCs w:val="28"/>
          <w:highlight w:val="none"/>
          <w14:textFill>
            <w14:solidFill>
              <w14:schemeClr w14:val="tx1"/>
            </w14:solidFill>
          </w14:textFill>
        </w:rPr>
        <w:t>投标函</w:t>
      </w:r>
    </w:p>
    <w:p w14:paraId="5553B62F">
      <w:pPr>
        <w:spacing w:line="540" w:lineRule="exact"/>
        <w:ind w:firstLine="3920"/>
        <w:rPr>
          <w:rFonts w:ascii="仿宋_GB2312" w:eastAsia="仿宋_GB2312"/>
          <w:color w:val="000000" w:themeColor="text1"/>
          <w:sz w:val="28"/>
          <w:szCs w:val="28"/>
          <w:highlight w:val="none"/>
          <w14:textFill>
            <w14:solidFill>
              <w14:schemeClr w14:val="tx1"/>
            </w14:solidFill>
          </w14:textFill>
        </w:rPr>
      </w:pPr>
    </w:p>
    <w:p w14:paraId="1DA2692B">
      <w:pPr>
        <w:snapToGrid w:val="0"/>
        <w:spacing w:line="540" w:lineRule="exact"/>
        <w:rPr>
          <w:rFonts w:hint="eastAsia" w:ascii="仿宋_GB2312" w:hAnsi="宋体" w:eastAsia="仿宋_GB2312"/>
          <w:color w:val="000000" w:themeColor="text1"/>
          <w:sz w:val="23"/>
          <w:szCs w:val="23"/>
          <w:highlight w:val="none"/>
          <w:lang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14:textFill>
            <w14:solidFill>
              <w14:schemeClr w14:val="tx1"/>
            </w14:solidFill>
          </w14:textFill>
        </w:rPr>
        <w:t>致：</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宣城市总工会</w:t>
      </w:r>
    </w:p>
    <w:p w14:paraId="3A729BBD">
      <w:pPr>
        <w:snapToGrid w:val="0"/>
        <w:spacing w:line="540" w:lineRule="exact"/>
        <w:ind w:firstLine="460" w:firstLineChars="200"/>
        <w:rPr>
          <w:rFonts w:ascii="仿宋_GB2312" w:hAnsi="宋体" w:eastAsia="仿宋_GB2312"/>
          <w:color w:val="000000" w:themeColor="text1"/>
          <w:sz w:val="23"/>
          <w:szCs w:val="23"/>
          <w:highlight w:val="none"/>
          <w14:textFill>
            <w14:solidFill>
              <w14:schemeClr w14:val="tx1"/>
            </w14:solidFill>
          </w14:textFill>
        </w:rPr>
      </w:pPr>
      <w:r>
        <w:rPr>
          <w:rFonts w:hint="eastAsia" w:ascii="仿宋_GB2312" w:hAnsi="宋体" w:eastAsia="仿宋_GB2312" w:cs="仿宋_GB2312"/>
          <w:color w:val="000000" w:themeColor="text1"/>
          <w:sz w:val="23"/>
          <w:szCs w:val="23"/>
          <w:highlight w:val="none"/>
          <w14:textFill>
            <w14:solidFill>
              <w14:schemeClr w14:val="tx1"/>
            </w14:solidFill>
          </w14:textFill>
        </w:rPr>
        <w:t>根据贵方为项目的</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竞争性选择公告</w:t>
      </w:r>
      <w:r>
        <w:rPr>
          <w:rFonts w:hint="eastAsia" w:ascii="仿宋_GB2312" w:hAnsi="宋体" w:eastAsia="仿宋_GB2312" w:cs="仿宋_GB2312"/>
          <w:color w:val="000000" w:themeColor="text1"/>
          <w:sz w:val="23"/>
          <w:szCs w:val="23"/>
          <w:highlight w:val="none"/>
          <w14:textFill>
            <w14:solidFill>
              <w14:schemeClr w14:val="tx1"/>
            </w14:solidFill>
          </w14:textFill>
        </w:rPr>
        <w:t>（项目编号：），被授权代表（全名）经正式授权并代表</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投标</w:t>
      </w:r>
      <w:r>
        <w:rPr>
          <w:rFonts w:hint="eastAsia" w:ascii="仿宋_GB2312" w:hAnsi="宋体" w:eastAsia="仿宋_GB2312" w:cs="仿宋_GB2312"/>
          <w:color w:val="000000" w:themeColor="text1"/>
          <w:sz w:val="23"/>
          <w:szCs w:val="23"/>
          <w:highlight w:val="none"/>
          <w14:textFill>
            <w14:solidFill>
              <w14:schemeClr w14:val="tx1"/>
            </w14:solidFill>
          </w14:textFill>
        </w:rPr>
        <w:t>人（</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投标</w:t>
      </w:r>
      <w:r>
        <w:rPr>
          <w:rFonts w:hint="eastAsia" w:ascii="仿宋_GB2312" w:hAnsi="宋体" w:eastAsia="仿宋_GB2312" w:cs="仿宋_GB2312"/>
          <w:color w:val="000000" w:themeColor="text1"/>
          <w:sz w:val="23"/>
          <w:szCs w:val="23"/>
          <w:highlight w:val="none"/>
          <w14:textFill>
            <w14:solidFill>
              <w14:schemeClr w14:val="tx1"/>
            </w14:solidFill>
          </w14:textFill>
        </w:rPr>
        <w:t>人名称）提交投标文件。</w:t>
      </w:r>
    </w:p>
    <w:p w14:paraId="0B5FFCFB">
      <w:pPr>
        <w:snapToGrid w:val="0"/>
        <w:spacing w:line="540" w:lineRule="exact"/>
        <w:ind w:firstLine="460" w:firstLineChars="200"/>
        <w:rPr>
          <w:rFonts w:ascii="仿宋_GB2312" w:hAnsi="宋体" w:eastAsia="仿宋_GB2312"/>
          <w:color w:val="000000" w:themeColor="text1"/>
          <w:sz w:val="23"/>
          <w:szCs w:val="23"/>
          <w:highlight w:val="none"/>
          <w14:textFill>
            <w14:solidFill>
              <w14:schemeClr w14:val="tx1"/>
            </w14:solidFill>
          </w14:textFill>
        </w:rPr>
      </w:pPr>
      <w:r>
        <w:rPr>
          <w:rFonts w:hint="eastAsia" w:ascii="仿宋_GB2312" w:hAnsi="宋体" w:eastAsia="仿宋_GB2312" w:cs="仿宋_GB2312"/>
          <w:color w:val="000000" w:themeColor="text1"/>
          <w:sz w:val="23"/>
          <w:szCs w:val="23"/>
          <w:highlight w:val="none"/>
          <w14:textFill>
            <w14:solidFill>
              <w14:schemeClr w14:val="tx1"/>
            </w14:solidFill>
          </w14:textFill>
        </w:rPr>
        <w:t>据此函，被授权代表宣布同意如下：</w:t>
      </w:r>
    </w:p>
    <w:p w14:paraId="1020BF96">
      <w:pPr>
        <w:pStyle w:val="31"/>
        <w:spacing w:line="540" w:lineRule="exact"/>
        <w:ind w:firstLine="460" w:firstLineChars="200"/>
        <w:rPr>
          <w:rFonts w:ascii="仿宋_GB2312" w:hAnsi="宋体" w:eastAsia="仿宋_GB2312" w:cs="Times New Roman"/>
          <w:color w:val="000000" w:themeColor="text1"/>
          <w:sz w:val="23"/>
          <w:szCs w:val="23"/>
          <w:highlight w:val="none"/>
          <w14:textFill>
            <w14:solidFill>
              <w14:schemeClr w14:val="tx1"/>
            </w14:solidFill>
          </w14:textFill>
        </w:rPr>
      </w:pPr>
      <w:r>
        <w:rPr>
          <w:rFonts w:ascii="仿宋_GB2312" w:hAnsi="宋体" w:eastAsia="仿宋_GB2312" w:cs="仿宋_GB2312"/>
          <w:color w:val="000000" w:themeColor="text1"/>
          <w:sz w:val="23"/>
          <w:szCs w:val="23"/>
          <w:highlight w:val="none"/>
          <w14:textFill>
            <w14:solidFill>
              <w14:schemeClr w14:val="tx1"/>
            </w14:solidFill>
          </w14:textFill>
        </w:rPr>
        <w:t>1.</w:t>
      </w:r>
      <w:r>
        <w:rPr>
          <w:rFonts w:hint="eastAsia" w:ascii="仿宋_GB2312" w:hAnsi="宋体" w:eastAsia="仿宋_GB2312" w:cs="仿宋_GB2312"/>
          <w:color w:val="000000" w:themeColor="text1"/>
          <w:sz w:val="23"/>
          <w:szCs w:val="23"/>
          <w:highlight w:val="none"/>
          <w14:textFill>
            <w14:solidFill>
              <w14:schemeClr w14:val="tx1"/>
            </w14:solidFill>
          </w14:textFill>
        </w:rPr>
        <w:t>我方向贵方提交的所有</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投标</w:t>
      </w:r>
      <w:r>
        <w:rPr>
          <w:rFonts w:hint="eastAsia" w:ascii="仿宋_GB2312" w:hAnsi="宋体" w:eastAsia="仿宋_GB2312" w:cs="仿宋_GB2312"/>
          <w:color w:val="000000" w:themeColor="text1"/>
          <w:sz w:val="23"/>
          <w:szCs w:val="23"/>
          <w:highlight w:val="none"/>
          <w14:textFill>
            <w14:solidFill>
              <w14:schemeClr w14:val="tx1"/>
            </w14:solidFill>
          </w14:textFill>
        </w:rPr>
        <w:t>文件、资料都是准确的和真实的。</w:t>
      </w:r>
    </w:p>
    <w:p w14:paraId="14978388">
      <w:pPr>
        <w:snapToGrid w:val="0"/>
        <w:spacing w:line="540" w:lineRule="exact"/>
        <w:ind w:firstLine="460" w:firstLineChars="200"/>
        <w:rPr>
          <w:rFonts w:ascii="仿宋_GB2312" w:hAnsi="宋体" w:eastAsia="仿宋_GB2312"/>
          <w:color w:val="000000" w:themeColor="text1"/>
          <w:sz w:val="23"/>
          <w:szCs w:val="23"/>
          <w:highlight w:val="none"/>
          <w14:textFill>
            <w14:solidFill>
              <w14:schemeClr w14:val="tx1"/>
            </w14:solidFill>
          </w14:textFill>
        </w:rPr>
      </w:pPr>
      <w:r>
        <w:rPr>
          <w:rFonts w:ascii="仿宋_GB2312" w:hAnsi="宋体" w:eastAsia="仿宋_GB2312" w:cs="仿宋_GB2312"/>
          <w:color w:val="000000" w:themeColor="text1"/>
          <w:sz w:val="23"/>
          <w:szCs w:val="23"/>
          <w:highlight w:val="none"/>
          <w14:textFill>
            <w14:solidFill>
              <w14:schemeClr w14:val="tx1"/>
            </w14:solidFill>
          </w14:textFill>
        </w:rPr>
        <w:t>2.</w:t>
      </w:r>
      <w:r>
        <w:rPr>
          <w:rFonts w:hint="eastAsia" w:ascii="仿宋_GB2312" w:hAnsi="宋体" w:eastAsia="仿宋_GB2312" w:cs="仿宋_GB2312"/>
          <w:color w:val="000000" w:themeColor="text1"/>
          <w:sz w:val="23"/>
          <w:szCs w:val="23"/>
          <w:highlight w:val="none"/>
          <w14:textFill>
            <w14:solidFill>
              <w14:schemeClr w14:val="tx1"/>
            </w14:solidFill>
          </w14:textFill>
        </w:rPr>
        <w:t>我方已详细审查全部“</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竞争性选择文件</w:t>
      </w:r>
      <w:r>
        <w:rPr>
          <w:rFonts w:hint="eastAsia" w:ascii="仿宋_GB2312" w:hAnsi="宋体" w:eastAsia="仿宋_GB2312" w:cs="仿宋_GB2312"/>
          <w:color w:val="000000" w:themeColor="text1"/>
          <w:sz w:val="23"/>
          <w:szCs w:val="23"/>
          <w:highlight w:val="none"/>
          <w14:textFill>
            <w14:solidFill>
              <w14:schemeClr w14:val="tx1"/>
            </w14:solidFill>
          </w14:textFill>
        </w:rPr>
        <w:t>”，包括修改文件（如有的话）以及全部参考资料和有关附件，已经了解我方对于</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竞争性选择文件</w:t>
      </w:r>
      <w:r>
        <w:rPr>
          <w:rFonts w:hint="eastAsia" w:ascii="仿宋_GB2312" w:hAnsi="宋体" w:eastAsia="仿宋_GB2312" w:cs="仿宋_GB2312"/>
          <w:color w:val="000000" w:themeColor="text1"/>
          <w:sz w:val="23"/>
          <w:szCs w:val="23"/>
          <w:highlight w:val="none"/>
          <w14:textFill>
            <w14:solidFill>
              <w14:schemeClr w14:val="tx1"/>
            </w14:solidFill>
          </w14:textFill>
        </w:rPr>
        <w:t>、</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招标</w:t>
      </w:r>
      <w:r>
        <w:rPr>
          <w:rFonts w:hint="eastAsia" w:ascii="仿宋_GB2312" w:hAnsi="宋体" w:eastAsia="仿宋_GB2312" w:cs="仿宋_GB2312"/>
          <w:color w:val="000000" w:themeColor="text1"/>
          <w:sz w:val="23"/>
          <w:szCs w:val="23"/>
          <w:highlight w:val="none"/>
          <w14:textFill>
            <w14:solidFill>
              <w14:schemeClr w14:val="tx1"/>
            </w14:solidFill>
          </w14:textFill>
        </w:rPr>
        <w:t>过程、</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招标</w:t>
      </w:r>
      <w:r>
        <w:rPr>
          <w:rFonts w:hint="eastAsia" w:ascii="仿宋_GB2312" w:hAnsi="宋体" w:eastAsia="仿宋_GB2312" w:cs="仿宋_GB2312"/>
          <w:color w:val="000000" w:themeColor="text1"/>
          <w:sz w:val="23"/>
          <w:szCs w:val="23"/>
          <w:highlight w:val="none"/>
          <w14:textFill>
            <w14:solidFill>
              <w14:schemeClr w14:val="tx1"/>
            </w14:solidFill>
          </w14:textFill>
        </w:rPr>
        <w:t>结果有依法进行询问、质疑、投诉的权利及相关渠道和要求。</w:t>
      </w:r>
    </w:p>
    <w:p w14:paraId="7138B63C">
      <w:pPr>
        <w:snapToGrid w:val="0"/>
        <w:spacing w:line="540" w:lineRule="exact"/>
        <w:ind w:firstLine="460" w:firstLineChars="200"/>
        <w:rPr>
          <w:rFonts w:ascii="仿宋_GB2312" w:eastAsia="仿宋_GB2312"/>
          <w:color w:val="000000" w:themeColor="text1"/>
          <w:sz w:val="23"/>
          <w:szCs w:val="23"/>
          <w:highlight w:val="none"/>
          <w14:textFill>
            <w14:solidFill>
              <w14:schemeClr w14:val="tx1"/>
            </w14:solidFill>
          </w14:textFill>
        </w:rPr>
      </w:pPr>
      <w:r>
        <w:rPr>
          <w:rFonts w:ascii="仿宋_GB2312" w:eastAsia="仿宋_GB2312" w:cs="仿宋_GB2312"/>
          <w:color w:val="000000" w:themeColor="text1"/>
          <w:sz w:val="23"/>
          <w:szCs w:val="23"/>
          <w:highlight w:val="none"/>
          <w14:textFill>
            <w14:solidFill>
              <w14:schemeClr w14:val="tx1"/>
            </w14:solidFill>
          </w14:textFill>
        </w:rPr>
        <w:t>3.</w:t>
      </w:r>
      <w:r>
        <w:rPr>
          <w:rFonts w:hint="eastAsia" w:ascii="仿宋_GB2312" w:eastAsia="仿宋_GB2312" w:cs="仿宋_GB2312"/>
          <w:color w:val="000000" w:themeColor="text1"/>
          <w:sz w:val="23"/>
          <w:szCs w:val="23"/>
          <w:highlight w:val="none"/>
          <w14:textFill>
            <w14:solidFill>
              <w14:schemeClr w14:val="tx1"/>
            </w14:solidFill>
          </w14:textFill>
        </w:rPr>
        <w:t>我方在</w:t>
      </w:r>
      <w:r>
        <w:rPr>
          <w:rFonts w:hint="eastAsia" w:ascii="仿宋_GB2312" w:eastAsia="仿宋_GB2312" w:cs="仿宋_GB2312"/>
          <w:color w:val="000000" w:themeColor="text1"/>
          <w:sz w:val="23"/>
          <w:szCs w:val="23"/>
          <w:highlight w:val="none"/>
          <w:lang w:eastAsia="zh-CN"/>
          <w14:textFill>
            <w14:solidFill>
              <w14:schemeClr w14:val="tx1"/>
            </w14:solidFill>
          </w14:textFill>
        </w:rPr>
        <w:t>投标</w:t>
      </w:r>
      <w:r>
        <w:rPr>
          <w:rFonts w:hint="eastAsia" w:ascii="仿宋_GB2312" w:eastAsia="仿宋_GB2312" w:cs="仿宋_GB2312"/>
          <w:color w:val="000000" w:themeColor="text1"/>
          <w:sz w:val="23"/>
          <w:szCs w:val="23"/>
          <w:highlight w:val="none"/>
          <w14:textFill>
            <w14:solidFill>
              <w14:schemeClr w14:val="tx1"/>
            </w14:solidFill>
          </w14:textFill>
        </w:rPr>
        <w:t>之前已经与贵方进行了充分的沟通，完全理解并接受</w:t>
      </w:r>
      <w:r>
        <w:rPr>
          <w:rFonts w:hint="eastAsia" w:ascii="仿宋_GB2312" w:eastAsia="仿宋_GB2312" w:cs="仿宋_GB2312"/>
          <w:color w:val="000000" w:themeColor="text1"/>
          <w:sz w:val="23"/>
          <w:szCs w:val="23"/>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3"/>
          <w:szCs w:val="23"/>
          <w:highlight w:val="none"/>
          <w14:textFill>
            <w14:solidFill>
              <w14:schemeClr w14:val="tx1"/>
            </w14:solidFill>
          </w14:textFill>
        </w:rPr>
        <w:t>的各项规定和要求，对</w:t>
      </w:r>
      <w:r>
        <w:rPr>
          <w:rFonts w:hint="eastAsia" w:ascii="仿宋_GB2312" w:eastAsia="仿宋_GB2312" w:cs="仿宋_GB2312"/>
          <w:color w:val="000000" w:themeColor="text1"/>
          <w:sz w:val="23"/>
          <w:szCs w:val="23"/>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3"/>
          <w:szCs w:val="23"/>
          <w:highlight w:val="none"/>
          <w14:textFill>
            <w14:solidFill>
              <w14:schemeClr w14:val="tx1"/>
            </w14:solidFill>
          </w14:textFill>
        </w:rPr>
        <w:t>的合理性、合法性不再有异议。</w:t>
      </w:r>
    </w:p>
    <w:p w14:paraId="17D69EF7">
      <w:pPr>
        <w:snapToGrid w:val="0"/>
        <w:spacing w:line="540" w:lineRule="exact"/>
        <w:ind w:firstLine="460" w:firstLineChars="200"/>
        <w:rPr>
          <w:rFonts w:ascii="仿宋_GB2312" w:hAnsi="宋体" w:eastAsia="仿宋_GB2312"/>
          <w:color w:val="000000" w:themeColor="text1"/>
          <w:sz w:val="23"/>
          <w:szCs w:val="23"/>
          <w:highlight w:val="none"/>
          <w14:textFill>
            <w14:solidFill>
              <w14:schemeClr w14:val="tx1"/>
            </w14:solidFill>
          </w14:textFill>
        </w:rPr>
      </w:pPr>
      <w:r>
        <w:rPr>
          <w:rFonts w:ascii="仿宋_GB2312" w:hAnsi="宋体" w:eastAsia="仿宋_GB2312" w:cs="仿宋_GB2312"/>
          <w:color w:val="000000" w:themeColor="text1"/>
          <w:sz w:val="23"/>
          <w:szCs w:val="23"/>
          <w:highlight w:val="none"/>
          <w14:textFill>
            <w14:solidFill>
              <w14:schemeClr w14:val="tx1"/>
            </w14:solidFill>
          </w14:textFill>
        </w:rPr>
        <w:t>4.</w:t>
      </w:r>
      <w:r>
        <w:rPr>
          <w:rFonts w:hint="eastAsia" w:ascii="仿宋_GB2312" w:hAnsi="宋体" w:eastAsia="仿宋_GB2312" w:cs="仿宋_GB2312"/>
          <w:color w:val="000000" w:themeColor="text1"/>
          <w:sz w:val="23"/>
          <w:szCs w:val="23"/>
          <w:highlight w:val="none"/>
          <w14:textFill>
            <w14:solidFill>
              <w14:schemeClr w14:val="tx1"/>
            </w14:solidFill>
          </w14:textFill>
        </w:rPr>
        <w:t>本</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招标</w:t>
      </w:r>
      <w:r>
        <w:rPr>
          <w:rFonts w:hint="eastAsia" w:ascii="仿宋_GB2312" w:hAnsi="宋体" w:eastAsia="仿宋_GB2312" w:cs="仿宋_GB2312"/>
          <w:color w:val="000000" w:themeColor="text1"/>
          <w:sz w:val="23"/>
          <w:szCs w:val="23"/>
          <w:highlight w:val="none"/>
          <w14:textFill>
            <w14:solidFill>
              <w14:schemeClr w14:val="tx1"/>
            </w14:solidFill>
          </w14:textFill>
        </w:rPr>
        <w:t>有效期自开标日起60日。</w:t>
      </w:r>
    </w:p>
    <w:p w14:paraId="79B6C879">
      <w:pPr>
        <w:snapToGrid w:val="0"/>
        <w:spacing w:line="540" w:lineRule="exact"/>
        <w:ind w:firstLine="460" w:firstLineChars="200"/>
        <w:rPr>
          <w:rFonts w:ascii="仿宋_GB2312" w:hAnsi="宋体" w:eastAsia="仿宋_GB2312"/>
          <w:color w:val="000000" w:themeColor="text1"/>
          <w:sz w:val="23"/>
          <w:szCs w:val="23"/>
          <w:highlight w:val="none"/>
          <w14:textFill>
            <w14:solidFill>
              <w14:schemeClr w14:val="tx1"/>
            </w14:solidFill>
          </w14:textFill>
        </w:rPr>
      </w:pPr>
      <w:r>
        <w:rPr>
          <w:rFonts w:ascii="仿宋_GB2312" w:hAnsi="宋体" w:eastAsia="仿宋_GB2312" w:cs="仿宋_GB2312"/>
          <w:color w:val="000000" w:themeColor="text1"/>
          <w:sz w:val="23"/>
          <w:szCs w:val="23"/>
          <w:highlight w:val="none"/>
          <w14:textFill>
            <w14:solidFill>
              <w14:schemeClr w14:val="tx1"/>
            </w14:solidFill>
          </w14:textFill>
        </w:rPr>
        <w:t>5.</w:t>
      </w:r>
      <w:r>
        <w:rPr>
          <w:rFonts w:hint="eastAsia" w:ascii="仿宋_GB2312" w:hAnsi="宋体" w:eastAsia="仿宋_GB2312" w:cs="仿宋_GB2312"/>
          <w:color w:val="000000" w:themeColor="text1"/>
          <w:sz w:val="23"/>
          <w:szCs w:val="23"/>
          <w:highlight w:val="none"/>
          <w14:textFill>
            <w14:solidFill>
              <w14:schemeClr w14:val="tx1"/>
            </w14:solidFill>
          </w14:textFill>
        </w:rPr>
        <w:t>如中标，本</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投标</w:t>
      </w:r>
      <w:r>
        <w:rPr>
          <w:rFonts w:hint="eastAsia" w:ascii="仿宋_GB2312" w:hAnsi="宋体" w:eastAsia="仿宋_GB2312" w:cs="仿宋_GB2312"/>
          <w:color w:val="000000" w:themeColor="text1"/>
          <w:sz w:val="23"/>
          <w:szCs w:val="23"/>
          <w:highlight w:val="none"/>
          <w14:textFill>
            <w14:solidFill>
              <w14:schemeClr w14:val="tx1"/>
            </w14:solidFill>
          </w14:textFill>
        </w:rPr>
        <w:t>文件至本项目合同履行完毕止均保持有效，本</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投标</w:t>
      </w:r>
      <w:r>
        <w:rPr>
          <w:rFonts w:hint="eastAsia" w:ascii="仿宋_GB2312" w:hAnsi="宋体" w:eastAsia="仿宋_GB2312" w:cs="仿宋_GB2312"/>
          <w:color w:val="000000" w:themeColor="text1"/>
          <w:sz w:val="23"/>
          <w:szCs w:val="23"/>
          <w:highlight w:val="none"/>
          <w14:textFill>
            <w14:solidFill>
              <w14:schemeClr w14:val="tx1"/>
            </w14:solidFill>
          </w14:textFill>
        </w:rPr>
        <w:t>人将按“</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竞争性选择文件</w:t>
      </w:r>
      <w:r>
        <w:rPr>
          <w:rFonts w:hint="eastAsia" w:ascii="仿宋_GB2312" w:hAnsi="宋体" w:eastAsia="仿宋_GB2312" w:cs="仿宋_GB2312"/>
          <w:color w:val="000000" w:themeColor="text1"/>
          <w:sz w:val="23"/>
          <w:szCs w:val="23"/>
          <w:highlight w:val="none"/>
          <w14:textFill>
            <w14:solidFill>
              <w14:schemeClr w14:val="tx1"/>
            </w14:solidFill>
          </w14:textFill>
        </w:rPr>
        <w:t>”及政府招投标法律、法规的规定履行合同责任和义务。</w:t>
      </w:r>
    </w:p>
    <w:p w14:paraId="155A8077">
      <w:pPr>
        <w:snapToGrid w:val="0"/>
        <w:spacing w:line="540" w:lineRule="exact"/>
        <w:ind w:firstLine="460" w:firstLineChars="200"/>
        <w:rPr>
          <w:rFonts w:ascii="仿宋_GB2312" w:hAnsi="宋体" w:eastAsia="仿宋_GB2312"/>
          <w:color w:val="000000" w:themeColor="text1"/>
          <w:sz w:val="23"/>
          <w:szCs w:val="23"/>
          <w:highlight w:val="none"/>
          <w14:textFill>
            <w14:solidFill>
              <w14:schemeClr w14:val="tx1"/>
            </w14:solidFill>
          </w14:textFill>
        </w:rPr>
      </w:pPr>
      <w:r>
        <w:rPr>
          <w:rFonts w:ascii="仿宋_GB2312" w:hAnsi="宋体" w:eastAsia="仿宋_GB2312" w:cs="仿宋_GB2312"/>
          <w:color w:val="000000" w:themeColor="text1"/>
          <w:sz w:val="23"/>
          <w:szCs w:val="23"/>
          <w:highlight w:val="none"/>
          <w14:textFill>
            <w14:solidFill>
              <w14:schemeClr w14:val="tx1"/>
            </w14:solidFill>
          </w14:textFill>
        </w:rPr>
        <w:t>6.</w:t>
      </w:r>
      <w:r>
        <w:rPr>
          <w:rFonts w:hint="eastAsia" w:ascii="仿宋_GB2312" w:hAnsi="宋体" w:eastAsia="仿宋_GB2312" w:cs="仿宋_GB2312"/>
          <w:color w:val="000000" w:themeColor="text1"/>
          <w:sz w:val="23"/>
          <w:szCs w:val="23"/>
          <w:highlight w:val="none"/>
          <w14:textFill>
            <w14:solidFill>
              <w14:schemeClr w14:val="tx1"/>
            </w14:solidFill>
          </w14:textFill>
        </w:rPr>
        <w:t>我方同意按照贵方要求提供与</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投标</w:t>
      </w:r>
      <w:r>
        <w:rPr>
          <w:rFonts w:hint="eastAsia" w:ascii="仿宋_GB2312" w:hAnsi="宋体" w:eastAsia="仿宋_GB2312" w:cs="仿宋_GB2312"/>
          <w:color w:val="000000" w:themeColor="text1"/>
          <w:sz w:val="23"/>
          <w:szCs w:val="23"/>
          <w:highlight w:val="none"/>
          <w14:textFill>
            <w14:solidFill>
              <w14:schemeClr w14:val="tx1"/>
            </w14:solidFill>
          </w14:textFill>
        </w:rPr>
        <w:t>有关的一切数据或资料。</w:t>
      </w:r>
    </w:p>
    <w:p w14:paraId="31BE396B">
      <w:pPr>
        <w:snapToGrid w:val="0"/>
        <w:spacing w:line="540" w:lineRule="exact"/>
        <w:ind w:firstLine="460" w:firstLineChars="200"/>
        <w:rPr>
          <w:rFonts w:ascii="仿宋_GB2312" w:hAnsi="宋体" w:eastAsia="仿宋_GB2312"/>
          <w:color w:val="000000" w:themeColor="text1"/>
          <w:sz w:val="23"/>
          <w:szCs w:val="23"/>
          <w:highlight w:val="none"/>
          <w14:textFill>
            <w14:solidFill>
              <w14:schemeClr w14:val="tx1"/>
            </w14:solidFill>
          </w14:textFill>
        </w:rPr>
      </w:pPr>
      <w:r>
        <w:rPr>
          <w:rFonts w:ascii="仿宋_GB2312" w:hAnsi="宋体" w:eastAsia="仿宋_GB2312" w:cs="仿宋_GB2312"/>
          <w:color w:val="000000" w:themeColor="text1"/>
          <w:sz w:val="23"/>
          <w:szCs w:val="23"/>
          <w:highlight w:val="none"/>
          <w14:textFill>
            <w14:solidFill>
              <w14:schemeClr w14:val="tx1"/>
            </w14:solidFill>
          </w14:textFill>
        </w:rPr>
        <w:t>7.</w:t>
      </w:r>
      <w:r>
        <w:rPr>
          <w:rFonts w:hint="eastAsia" w:ascii="仿宋_GB2312" w:hAnsi="宋体" w:eastAsia="仿宋_GB2312" w:cs="仿宋_GB2312"/>
          <w:color w:val="000000" w:themeColor="text1"/>
          <w:sz w:val="23"/>
          <w:szCs w:val="23"/>
          <w:highlight w:val="none"/>
          <w14:textFill>
            <w14:solidFill>
              <w14:schemeClr w14:val="tx1"/>
            </w14:solidFill>
          </w14:textFill>
        </w:rPr>
        <w:t>与本</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投标</w:t>
      </w:r>
      <w:r>
        <w:rPr>
          <w:rFonts w:hint="eastAsia" w:ascii="仿宋_GB2312" w:hAnsi="宋体" w:eastAsia="仿宋_GB2312" w:cs="仿宋_GB2312"/>
          <w:color w:val="000000" w:themeColor="text1"/>
          <w:sz w:val="23"/>
          <w:szCs w:val="23"/>
          <w:highlight w:val="none"/>
          <w14:textFill>
            <w14:solidFill>
              <w14:schemeClr w14:val="tx1"/>
            </w14:solidFill>
          </w14:textFill>
        </w:rPr>
        <w:t>有关的一切正式往来信函请寄：</w:t>
      </w:r>
    </w:p>
    <w:p w14:paraId="687D9A31">
      <w:pPr>
        <w:snapToGrid w:val="0"/>
        <w:spacing w:line="540" w:lineRule="exact"/>
        <w:rPr>
          <w:rFonts w:ascii="仿宋_GB2312" w:hAnsi="宋体" w:eastAsia="仿宋_GB2312" w:cs="仿宋_GB2312"/>
          <w:color w:val="000000" w:themeColor="text1"/>
          <w:sz w:val="23"/>
          <w:szCs w:val="23"/>
          <w:highlight w:val="none"/>
          <w14:textFill>
            <w14:solidFill>
              <w14:schemeClr w14:val="tx1"/>
            </w14:solidFill>
          </w14:textFill>
        </w:rPr>
      </w:pPr>
    </w:p>
    <w:p w14:paraId="3C02F00C">
      <w:pPr>
        <w:snapToGrid w:val="0"/>
        <w:spacing w:line="540" w:lineRule="exact"/>
        <w:rPr>
          <w:rFonts w:ascii="仿宋_GB2312" w:hAnsi="宋体" w:eastAsia="仿宋_GB2312" w:cs="仿宋_GB2312"/>
          <w:color w:val="000000" w:themeColor="text1"/>
          <w:sz w:val="23"/>
          <w:szCs w:val="23"/>
          <w:highlight w:val="none"/>
          <w14:textFill>
            <w14:solidFill>
              <w14:schemeClr w14:val="tx1"/>
            </w14:solidFill>
          </w14:textFill>
        </w:rPr>
      </w:pPr>
    </w:p>
    <w:p w14:paraId="7536366C">
      <w:pPr>
        <w:snapToGrid w:val="0"/>
        <w:spacing w:line="540" w:lineRule="exact"/>
        <w:rPr>
          <w:rFonts w:ascii="仿宋_GB2312" w:hAnsi="宋体" w:eastAsia="仿宋_GB2312"/>
          <w:color w:val="000000" w:themeColor="text1"/>
          <w:sz w:val="23"/>
          <w:szCs w:val="23"/>
          <w:highlight w:val="none"/>
          <w14:textFill>
            <w14:solidFill>
              <w14:schemeClr w14:val="tx1"/>
            </w14:solidFill>
          </w14:textFill>
        </w:rPr>
      </w:pPr>
      <w:r>
        <w:rPr>
          <w:rFonts w:hint="eastAsia" w:ascii="仿宋_GB2312" w:hAnsi="宋体" w:eastAsia="仿宋_GB2312" w:cs="仿宋_GB2312"/>
          <w:color w:val="000000" w:themeColor="text1"/>
          <w:sz w:val="23"/>
          <w:szCs w:val="23"/>
          <w:highlight w:val="none"/>
          <w14:textFill>
            <w14:solidFill>
              <w14:schemeClr w14:val="tx1"/>
            </w14:solidFill>
          </w14:textFill>
        </w:rPr>
        <w:t>地址：            邮编：                    电话：</w:t>
      </w:r>
    </w:p>
    <w:p w14:paraId="08C5FC72">
      <w:pPr>
        <w:snapToGrid w:val="0"/>
        <w:spacing w:line="540" w:lineRule="exact"/>
        <w:rPr>
          <w:rFonts w:ascii="仿宋_GB2312" w:hAnsi="宋体" w:eastAsia="仿宋_GB2312"/>
          <w:color w:val="000000" w:themeColor="text1"/>
          <w:sz w:val="23"/>
          <w:szCs w:val="23"/>
          <w:highlight w:val="none"/>
          <w14:textFill>
            <w14:solidFill>
              <w14:schemeClr w14:val="tx1"/>
            </w14:solidFill>
          </w14:textFill>
        </w:rPr>
      </w:pPr>
      <w:r>
        <w:rPr>
          <w:rFonts w:hint="eastAsia" w:ascii="仿宋_GB2312" w:hAnsi="宋体" w:eastAsia="仿宋_GB2312" w:cs="仿宋_GB2312"/>
          <w:color w:val="000000" w:themeColor="text1"/>
          <w:sz w:val="23"/>
          <w:szCs w:val="23"/>
          <w:highlight w:val="none"/>
          <w14:textFill>
            <w14:solidFill>
              <w14:schemeClr w14:val="tx1"/>
            </w14:solidFill>
          </w14:textFill>
        </w:rPr>
        <w:t>传真：            被授权代表姓名：          职务：</w:t>
      </w:r>
    </w:p>
    <w:p w14:paraId="01D116A3">
      <w:pPr>
        <w:snapToGrid w:val="0"/>
        <w:spacing w:line="540" w:lineRule="exact"/>
        <w:rPr>
          <w:rFonts w:ascii="仿宋_GB2312" w:hAnsi="宋体" w:eastAsia="仿宋_GB2312"/>
          <w:color w:val="000000" w:themeColor="text1"/>
          <w:sz w:val="23"/>
          <w:szCs w:val="23"/>
          <w:highlight w:val="none"/>
          <w14:textFill>
            <w14:solidFill>
              <w14:schemeClr w14:val="tx1"/>
            </w14:solidFill>
          </w14:textFill>
        </w:rPr>
      </w:pPr>
      <w:r>
        <w:rPr>
          <w:rFonts w:hint="eastAsia" w:ascii="仿宋_GB2312" w:hAnsi="宋体" w:eastAsia="仿宋_GB2312" w:cs="仿宋_GB2312"/>
          <w:color w:val="000000" w:themeColor="text1"/>
          <w:sz w:val="23"/>
          <w:szCs w:val="23"/>
          <w:highlight w:val="none"/>
          <w14:textFill>
            <w14:solidFill>
              <w14:schemeClr w14:val="tx1"/>
            </w14:solidFill>
          </w14:textFill>
        </w:rPr>
        <w:t>投标人名称</w:t>
      </w:r>
      <w:r>
        <w:rPr>
          <w:rFonts w:ascii="仿宋_GB2312" w:hAnsi="宋体" w:eastAsia="仿宋_GB2312" w:cs="仿宋_GB2312"/>
          <w:color w:val="000000" w:themeColor="text1"/>
          <w:sz w:val="23"/>
          <w:szCs w:val="23"/>
          <w:highlight w:val="none"/>
          <w14:textFill>
            <w14:solidFill>
              <w14:schemeClr w14:val="tx1"/>
            </w14:solidFill>
          </w14:textFill>
        </w:rPr>
        <w:t>(</w:t>
      </w:r>
      <w:r>
        <w:rPr>
          <w:rFonts w:hint="eastAsia" w:ascii="仿宋_GB2312" w:hAnsi="宋体" w:eastAsia="仿宋_GB2312" w:cs="仿宋_GB2312"/>
          <w:color w:val="000000" w:themeColor="text1"/>
          <w:sz w:val="23"/>
          <w:szCs w:val="23"/>
          <w:highlight w:val="none"/>
          <w14:textFill>
            <w14:solidFill>
              <w14:schemeClr w14:val="tx1"/>
            </w14:solidFill>
          </w14:textFill>
        </w:rPr>
        <w:t>公章</w:t>
      </w:r>
      <w:r>
        <w:rPr>
          <w:rFonts w:ascii="仿宋_GB2312" w:hAnsi="宋体" w:eastAsia="仿宋_GB2312" w:cs="仿宋_GB2312"/>
          <w:color w:val="000000" w:themeColor="text1"/>
          <w:sz w:val="23"/>
          <w:szCs w:val="23"/>
          <w:highlight w:val="none"/>
          <w14:textFill>
            <w14:solidFill>
              <w14:schemeClr w14:val="tx1"/>
            </w14:solidFill>
          </w14:textFill>
        </w:rPr>
        <w:t>):</w:t>
      </w:r>
    </w:p>
    <w:p w14:paraId="528819F4">
      <w:pPr>
        <w:snapToGrid w:val="0"/>
        <w:spacing w:line="540" w:lineRule="exact"/>
        <w:rPr>
          <w:rFonts w:ascii="仿宋_GB2312" w:hAnsi="宋体" w:eastAsia="仿宋_GB2312"/>
          <w:color w:val="000000" w:themeColor="text1"/>
          <w:sz w:val="23"/>
          <w:szCs w:val="23"/>
          <w:highlight w:val="none"/>
          <w14:textFill>
            <w14:solidFill>
              <w14:schemeClr w14:val="tx1"/>
            </w14:solidFill>
          </w14:textFill>
        </w:rPr>
      </w:pPr>
      <w:r>
        <w:rPr>
          <w:rFonts w:hint="eastAsia" w:ascii="仿宋_GB2312" w:hAnsi="宋体" w:eastAsia="仿宋_GB2312" w:cs="仿宋_GB2312"/>
          <w:color w:val="000000" w:themeColor="text1"/>
          <w:sz w:val="23"/>
          <w:szCs w:val="23"/>
          <w:highlight w:val="none"/>
          <w14:textFill>
            <w14:solidFill>
              <w14:schemeClr w14:val="tx1"/>
            </w14:solidFill>
          </w14:textFill>
        </w:rPr>
        <w:t>被授权代表签字</w:t>
      </w:r>
      <w:r>
        <w:rPr>
          <w:rFonts w:ascii="仿宋_GB2312" w:hAnsi="宋体" w:eastAsia="仿宋_GB2312" w:cs="仿宋_GB2312"/>
          <w:color w:val="000000" w:themeColor="text1"/>
          <w:sz w:val="23"/>
          <w:szCs w:val="23"/>
          <w:highlight w:val="none"/>
          <w14:textFill>
            <w14:solidFill>
              <w14:schemeClr w14:val="tx1"/>
            </w14:solidFill>
          </w14:textFill>
        </w:rPr>
        <w:t>:</w:t>
      </w:r>
    </w:p>
    <w:p w14:paraId="67B9F704">
      <w:pPr>
        <w:snapToGrid w:val="0"/>
        <w:spacing w:line="540" w:lineRule="exact"/>
        <w:jc w:val="right"/>
        <w:rPr>
          <w:rFonts w:ascii="仿宋_GB2312" w:hAnsi="宋体" w:eastAsia="仿宋_GB2312"/>
          <w:color w:val="000000" w:themeColor="text1"/>
          <w:sz w:val="23"/>
          <w:szCs w:val="23"/>
          <w:highlight w:val="none"/>
          <w14:textFill>
            <w14:solidFill>
              <w14:schemeClr w14:val="tx1"/>
            </w14:solidFill>
          </w14:textFill>
        </w:rPr>
      </w:pPr>
      <w:r>
        <w:rPr>
          <w:rFonts w:hint="eastAsia" w:ascii="仿宋_GB2312" w:hAnsi="宋体" w:eastAsia="仿宋_GB2312" w:cs="仿宋_GB2312"/>
          <w:color w:val="000000" w:themeColor="text1"/>
          <w:sz w:val="23"/>
          <w:szCs w:val="23"/>
          <w:highlight w:val="none"/>
          <w14:textFill>
            <w14:solidFill>
              <w14:schemeClr w14:val="tx1"/>
            </w14:solidFill>
          </w14:textFill>
        </w:rPr>
        <w:t>日期</w:t>
      </w:r>
      <w:r>
        <w:rPr>
          <w:rFonts w:ascii="仿宋_GB2312" w:hAnsi="宋体" w:eastAsia="仿宋_GB2312" w:cs="仿宋_GB2312"/>
          <w:color w:val="000000" w:themeColor="text1"/>
          <w:sz w:val="23"/>
          <w:szCs w:val="23"/>
          <w:highlight w:val="none"/>
          <w14:textFill>
            <w14:solidFill>
              <w14:schemeClr w14:val="tx1"/>
            </w14:solidFill>
          </w14:textFill>
        </w:rPr>
        <w:t>:</w:t>
      </w:r>
      <w:r>
        <w:rPr>
          <w:rFonts w:hint="eastAsia" w:ascii="仿宋_GB2312" w:hAnsi="宋体" w:eastAsia="仿宋_GB2312" w:cs="仿宋_GB2312"/>
          <w:color w:val="000000" w:themeColor="text1"/>
          <w:sz w:val="23"/>
          <w:szCs w:val="23"/>
          <w:highlight w:val="none"/>
          <w14:textFill>
            <w14:solidFill>
              <w14:schemeClr w14:val="tx1"/>
            </w14:solidFill>
          </w14:textFill>
        </w:rPr>
        <w:t xml:space="preserve">   年  月  日</w:t>
      </w:r>
    </w:p>
    <w:p w14:paraId="0B4BECF5">
      <w:pPr>
        <w:spacing w:line="54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sectPr>
          <w:pgSz w:w="11906" w:h="16838"/>
          <w:pgMar w:top="1389" w:right="1247" w:bottom="1389" w:left="1247" w:header="851" w:footer="992" w:gutter="284"/>
          <w:cols w:space="720" w:num="1"/>
          <w:docGrid w:linePitch="312" w:charSpace="0"/>
        </w:sectPr>
      </w:pPr>
    </w:p>
    <w:p w14:paraId="0FF34118">
      <w:pPr>
        <w:pStyle w:val="5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jc w:val="center"/>
        <w:textAlignment w:val="auto"/>
        <w:outlineLvl w:val="9"/>
        <w:rPr>
          <w:rStyle w:val="153"/>
          <w:rFonts w:hint="eastAsia" w:ascii="仿宋_GB2312" w:hAnsi="黑体" w:eastAsia="仿宋_GB2312" w:cs="仿宋_GB2312"/>
          <w:color w:val="000000" w:themeColor="text1"/>
          <w:sz w:val="28"/>
          <w:szCs w:val="28"/>
          <w:highlight w:val="none"/>
          <w:lang w:val="en-US" w:eastAsia="zh-CN" w:bidi="ar-SA"/>
          <w14:textFill>
            <w14:solidFill>
              <w14:schemeClr w14:val="tx1"/>
            </w14:solidFill>
          </w14:textFill>
        </w:rPr>
      </w:pPr>
      <w:bookmarkStart w:id="85" w:name="_Toc32624"/>
      <w:bookmarkStart w:id="86" w:name="_Toc24708488"/>
      <w:r>
        <w:rPr>
          <w:rStyle w:val="153"/>
          <w:rFonts w:hint="eastAsia" w:ascii="仿宋_GB2312" w:hAnsi="黑体" w:eastAsia="仿宋_GB2312" w:cs="仿宋_GB2312"/>
          <w:color w:val="000000" w:themeColor="text1"/>
          <w:sz w:val="28"/>
          <w:szCs w:val="28"/>
          <w:highlight w:val="none"/>
          <w:lang w:val="en-US" w:eastAsia="zh-CN" w:bidi="ar-SA"/>
          <w14:textFill>
            <w14:solidFill>
              <w14:schemeClr w14:val="tx1"/>
            </w14:solidFill>
          </w14:textFill>
        </w:rPr>
        <w:t>3  定期存款投标单</w:t>
      </w:r>
    </w:p>
    <w:p w14:paraId="16894CB9">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一、经营状况</w:t>
      </w:r>
    </w:p>
    <w:p w14:paraId="36FFE1BD">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1、净资产总额：</w:t>
      </w:r>
    </w:p>
    <w:p w14:paraId="456793F0">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p>
    <w:p w14:paraId="636AB148">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资本充足率：</w:t>
      </w:r>
    </w:p>
    <w:p w14:paraId="5F9D8869">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p>
    <w:p w14:paraId="029B600F">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不良贷款率：</w:t>
      </w:r>
    </w:p>
    <w:p w14:paraId="0B51092E">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p>
    <w:p w14:paraId="0D2F3AD5">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4、资产利润率：</w:t>
      </w:r>
    </w:p>
    <w:p w14:paraId="3462DF3E">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p>
    <w:p w14:paraId="75EF99C0">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5、流动性比例：</w:t>
      </w:r>
    </w:p>
    <w:p w14:paraId="0BCBBA5B">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p>
    <w:p w14:paraId="545535D9">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二、服务水平</w:t>
      </w:r>
    </w:p>
    <w:p w14:paraId="4F7BE018">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1、服务我市职工群众和工会工作：</w:t>
      </w:r>
    </w:p>
    <w:p w14:paraId="5011EEA3">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p>
    <w:p w14:paraId="295382EE">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2、账户服务、客户满意度、资金安全：</w:t>
      </w:r>
    </w:p>
    <w:p w14:paraId="164C0606">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p>
    <w:p w14:paraId="448C58A0">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三、利率水平</w:t>
      </w:r>
    </w:p>
    <w:p w14:paraId="4D63E6D3">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承诺定期存款利率：</w:t>
      </w:r>
    </w:p>
    <w:p w14:paraId="6526746A">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p>
    <w:p w14:paraId="1F232623">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p>
    <w:p w14:paraId="1050A7B6">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填写说明：</w:t>
      </w:r>
    </w:p>
    <w:p w14:paraId="3E194648">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1、经营状况各项指标（包含资本充足率、不良贷款率、流动性比例）银行已上市的，数据一般来源于已披露的最近一年的年度报告；银行未上市的，数据一般来源于最近一年经审计的年度报告。（一份即可）</w:t>
      </w:r>
    </w:p>
    <w:p w14:paraId="287ECC5E">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2、服务水平指标应当反映资金存放银行账户服务、客户满意度、资金安全等服务能力和水平以及工会经费计提及拨缴工作情况，可以为银行分支机构指标或全行指标。。</w:t>
      </w:r>
    </w:p>
    <w:p w14:paraId="51574EF1">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3、利率水平指标由参与竞争的银行分支机构在总行授权范围内提供。</w:t>
      </w:r>
    </w:p>
    <w:p w14:paraId="58325339">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p>
    <w:p w14:paraId="0E08F234">
      <w:pPr>
        <w:snapToGrid w:val="0"/>
        <w:spacing w:line="540" w:lineRule="exact"/>
        <w:rPr>
          <w:rFonts w:hint="eastAsia" w:ascii="仿宋_GB2312" w:hAnsi="宋体" w:eastAsia="仿宋_GB2312" w:cs="仿宋_GB2312"/>
          <w:color w:val="000000" w:themeColor="text1"/>
          <w:sz w:val="23"/>
          <w:szCs w:val="23"/>
          <w:highlight w:val="none"/>
          <w:lang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投标银行名称（公章）：</w:t>
      </w:r>
    </w:p>
    <w:p w14:paraId="57423A0E">
      <w:pPr>
        <w:snapToGrid w:val="0"/>
        <w:spacing w:line="540" w:lineRule="exact"/>
        <w:rPr>
          <w:rFonts w:hint="eastAsia" w:ascii="仿宋_GB2312" w:hAnsi="宋体" w:eastAsia="仿宋_GB2312" w:cs="仿宋_GB2312"/>
          <w:color w:val="000000" w:themeColor="text1"/>
          <w:sz w:val="23"/>
          <w:szCs w:val="23"/>
          <w:highlight w:val="none"/>
          <w:lang w:eastAsia="zh-CN"/>
          <w14:textFill>
            <w14:solidFill>
              <w14:schemeClr w14:val="tx1"/>
            </w14:solidFill>
          </w14:textFill>
        </w:rPr>
      </w:pPr>
    </w:p>
    <w:p w14:paraId="52DAFAF2">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35FAFB67">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09B14028">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11566C8C">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1F39D779">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2589B9E6">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7249AF34">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63637F00">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07E30F43">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44FA8C9B">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41E917E9">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029D7975">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37727911">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3A837073">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4275C3DF">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548FF23C">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75A356A0">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5A1F20D1">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68A2C745">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0156DDB3">
      <w:pPr>
        <w:pStyle w:val="285"/>
        <w:spacing w:line="540" w:lineRule="exact"/>
        <w:ind w:firstLine="3373" w:firstLineChars="1200"/>
        <w:outlineLvl w:val="0"/>
        <w:rPr>
          <w:rFonts w:ascii="仿宋_GB2312" w:hAnsi="宋体" w:cs="Times New Roman"/>
          <w:b/>
          <w:bCs/>
          <w:color w:val="000000" w:themeColor="text1"/>
          <w:sz w:val="28"/>
          <w:szCs w:val="28"/>
          <w:highlight w:val="none"/>
          <w:lang w:eastAsia="zh-CN"/>
          <w14:textFill>
            <w14:solidFill>
              <w14:schemeClr w14:val="tx1"/>
            </w14:solidFill>
          </w14:textFill>
        </w:rPr>
      </w:pPr>
      <w:r>
        <w:rPr>
          <w:rFonts w:ascii="仿宋_GB2312" w:hAnsi="宋体" w:cs="仿宋_GB2312"/>
          <w:b/>
          <w:bCs/>
          <w:color w:val="000000" w:themeColor="text1"/>
          <w:sz w:val="28"/>
          <w:szCs w:val="28"/>
          <w:highlight w:val="none"/>
          <w:lang w:eastAsia="zh-CN"/>
          <w14:textFill>
            <w14:solidFill>
              <w14:schemeClr w14:val="tx1"/>
            </w14:solidFill>
          </w14:textFill>
        </w:rPr>
        <w:t>4</w:t>
      </w:r>
      <w:r>
        <w:rPr>
          <w:rFonts w:hint="eastAsia" w:ascii="仿宋_GB2312" w:hAnsi="宋体" w:cs="仿宋_GB2312"/>
          <w:b/>
          <w:bCs/>
          <w:color w:val="000000" w:themeColor="text1"/>
          <w:sz w:val="28"/>
          <w:szCs w:val="28"/>
          <w:highlight w:val="none"/>
          <w:lang w:eastAsia="zh-CN"/>
          <w14:textFill>
            <w14:solidFill>
              <w14:schemeClr w14:val="tx1"/>
            </w14:solidFill>
          </w14:textFill>
        </w:rPr>
        <w:t xml:space="preserve">  中标承诺书</w:t>
      </w:r>
      <w:bookmarkEnd w:id="85"/>
      <w:bookmarkEnd w:id="86"/>
    </w:p>
    <w:p w14:paraId="509DB332">
      <w:pPr>
        <w:pStyle w:val="274"/>
        <w:spacing w:line="540" w:lineRule="exact"/>
        <w:rPr>
          <w:rFonts w:ascii="仿宋_GB2312" w:eastAsia="仿宋_GB2312"/>
          <w:b/>
          <w:bCs/>
          <w:color w:val="000000" w:themeColor="text1"/>
          <w:sz w:val="28"/>
          <w:szCs w:val="28"/>
          <w:highlight w:val="none"/>
          <w14:textFill>
            <w14:solidFill>
              <w14:schemeClr w14:val="tx1"/>
            </w14:solidFill>
          </w14:textFill>
        </w:rPr>
      </w:pPr>
    </w:p>
    <w:p w14:paraId="1B812E81">
      <w:pPr>
        <w:pStyle w:val="285"/>
        <w:spacing w:line="540" w:lineRule="exact"/>
        <w:jc w:val="both"/>
        <w:rPr>
          <w:rFonts w:ascii="仿宋_GB2312" w:cs="Times New Roman"/>
          <w:color w:val="000000" w:themeColor="text1"/>
          <w:sz w:val="28"/>
          <w:szCs w:val="28"/>
          <w:highlight w:val="none"/>
          <w:lang w:eastAsia="zh-CN"/>
          <w14:textFill>
            <w14:solidFill>
              <w14:schemeClr w14:val="tx1"/>
            </w14:solidFill>
          </w14:textFill>
        </w:rPr>
      </w:pPr>
    </w:p>
    <w:p w14:paraId="7CC853CB">
      <w:pPr>
        <w:pStyle w:val="285"/>
        <w:spacing w:line="540" w:lineRule="exact"/>
        <w:jc w:val="both"/>
        <w:rPr>
          <w:rFonts w:ascii="仿宋_GB2312" w:cs="仿宋_GB2312"/>
          <w:color w:val="000000" w:themeColor="text1"/>
          <w:sz w:val="28"/>
          <w:szCs w:val="28"/>
          <w:highlight w:val="none"/>
          <w:lang w:eastAsia="zh-CN"/>
          <w14:textFill>
            <w14:solidFill>
              <w14:schemeClr w14:val="tx1"/>
            </w14:solidFill>
          </w14:textFill>
        </w:rPr>
      </w:pPr>
      <w:r>
        <w:rPr>
          <w:rFonts w:hint="eastAsia" w:ascii="仿宋_GB2312" w:cs="仿宋_GB2312"/>
          <w:color w:val="000000" w:themeColor="text1"/>
          <w:sz w:val="28"/>
          <w:szCs w:val="28"/>
          <w:highlight w:val="none"/>
          <w:lang w:eastAsia="zh-CN"/>
          <w14:textFill>
            <w14:solidFill>
              <w14:schemeClr w14:val="tx1"/>
            </w14:solidFill>
          </w14:textFill>
        </w:rPr>
        <w:t>宣城市总工会：</w:t>
      </w:r>
    </w:p>
    <w:p w14:paraId="064A464B">
      <w:pPr>
        <w:spacing w:line="540" w:lineRule="exact"/>
        <w:ind w:firstLine="560" w:firstLineChars="200"/>
        <w:rPr>
          <w:rFonts w:ascii="仿宋_GB2312" w:eastAsia="仿宋_GB2312"/>
          <w:color w:val="000000" w:themeColor="text1"/>
          <w:kern w:val="0"/>
          <w:sz w:val="28"/>
          <w:szCs w:val="28"/>
          <w:highlight w:val="none"/>
          <w14:textFill>
            <w14:solidFill>
              <w14:schemeClr w14:val="tx1"/>
            </w14:solidFill>
          </w14:textFill>
        </w:rPr>
      </w:pPr>
      <w:r>
        <w:rPr>
          <w:rFonts w:hint="eastAsia" w:ascii="仿宋_GB2312" w:eastAsia="仿宋_GB2312" w:cs="仿宋_GB2312"/>
          <w:color w:val="000000" w:themeColor="text1"/>
          <w:kern w:val="0"/>
          <w:sz w:val="28"/>
          <w:szCs w:val="28"/>
          <w:highlight w:val="none"/>
          <w14:textFill>
            <w14:solidFill>
              <w14:schemeClr w14:val="tx1"/>
            </w14:solidFill>
          </w14:textFill>
        </w:rPr>
        <w:t>我单位若成为</w:t>
      </w:r>
      <w:r>
        <w:rPr>
          <w:rFonts w:ascii="仿宋_GB2312" w:eastAsia="仿宋_GB2312" w:cs="仿宋_GB2312"/>
          <w:color w:val="000000" w:themeColor="text1"/>
          <w:sz w:val="28"/>
          <w:szCs w:val="28"/>
          <w:highlight w:val="none"/>
          <w:u w:val="single"/>
          <w14:textFill>
            <w14:solidFill>
              <w14:schemeClr w14:val="tx1"/>
            </w14:solidFill>
          </w14:textFill>
        </w:rPr>
        <w:t>__________________________</w:t>
      </w:r>
      <w:r>
        <w:rPr>
          <w:rFonts w:hint="eastAsia" w:ascii="仿宋_GB2312" w:eastAsia="仿宋_GB2312" w:cs="仿宋_GB2312"/>
          <w:color w:val="000000" w:themeColor="text1"/>
          <w:sz w:val="28"/>
          <w:szCs w:val="28"/>
          <w:highlight w:val="none"/>
          <w14:textFill>
            <w14:solidFill>
              <w14:schemeClr w14:val="tx1"/>
            </w14:solidFill>
          </w14:textFill>
        </w:rPr>
        <w:t>项目</w:t>
      </w:r>
      <w:r>
        <w:rPr>
          <w:rFonts w:hint="eastAsia" w:ascii="仿宋_GB2312" w:eastAsia="仿宋_GB2312" w:cs="仿宋_GB2312"/>
          <w:color w:val="000000" w:themeColor="text1"/>
          <w:kern w:val="0"/>
          <w:sz w:val="28"/>
          <w:szCs w:val="28"/>
          <w:highlight w:val="none"/>
          <w14:textFill>
            <w14:solidFill>
              <w14:schemeClr w14:val="tx1"/>
            </w14:solidFill>
          </w14:textFill>
        </w:rPr>
        <w:t>中标人，承诺：</w:t>
      </w:r>
    </w:p>
    <w:p w14:paraId="675B053A">
      <w:pPr>
        <w:spacing w:line="540" w:lineRule="exact"/>
        <w:ind w:firstLine="560" w:firstLineChars="200"/>
        <w:rPr>
          <w:rFonts w:asci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eastAsia="仿宋_GB2312" w:cs="仿宋_GB2312"/>
          <w:color w:val="000000" w:themeColor="text1"/>
          <w:kern w:val="0"/>
          <w:sz w:val="28"/>
          <w:szCs w:val="28"/>
          <w:highlight w:val="none"/>
          <w14:textFill>
            <w14:solidFill>
              <w14:schemeClr w14:val="tx1"/>
            </w14:solidFill>
          </w14:textFill>
        </w:rPr>
        <w:t>1.我单位将根据</w:t>
      </w:r>
      <w:r>
        <w:rPr>
          <w:rFonts w:hint="eastAsia" w:ascii="仿宋_GB2312" w:eastAsia="仿宋_GB2312" w:cs="仿宋_GB2312"/>
          <w:color w:val="000000" w:themeColor="text1"/>
          <w:kern w:val="0"/>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kern w:val="0"/>
          <w:sz w:val="28"/>
          <w:szCs w:val="28"/>
          <w:highlight w:val="none"/>
          <w14:textFill>
            <w14:solidFill>
              <w14:schemeClr w14:val="tx1"/>
            </w14:solidFill>
          </w14:textFill>
        </w:rPr>
        <w:t>中相关规定，该账户存放资金定期存款利率按顶格上浮，</w:t>
      </w:r>
      <w:r>
        <w:rPr>
          <w:rFonts w:hint="eastAsia" w:ascii="仿宋_GB2312" w:eastAsia="仿宋_GB2312" w:cs="仿宋_GB2312"/>
          <w:color w:val="000000" w:themeColor="text1"/>
          <w:sz w:val="28"/>
          <w:szCs w:val="28"/>
          <w:highlight w:val="none"/>
          <w14:textFill>
            <w14:solidFill>
              <w14:schemeClr w14:val="tx1"/>
            </w14:solidFill>
          </w14:textFill>
        </w:rPr>
        <w:t>中标后完成对应包别任务，满足招标人服务要求，服务需求情况（详见附件）。</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并在</w:t>
      </w:r>
      <w:r>
        <w:rPr>
          <w:rFonts w:hint="eastAsia" w:ascii="仿宋_GB2312" w:eastAsia="仿宋_GB2312" w:cs="仿宋_GB2312"/>
          <w:color w:val="000000" w:themeColor="text1"/>
          <w:sz w:val="28"/>
          <w:szCs w:val="28"/>
          <w:highlight w:val="none"/>
          <w14:textFill>
            <w14:solidFill>
              <w14:schemeClr w14:val="tx1"/>
            </w14:solidFill>
          </w14:textFill>
        </w:rPr>
        <w:t>合同签订后</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30</w:t>
      </w:r>
      <w:r>
        <w:rPr>
          <w:rFonts w:hint="eastAsia" w:ascii="仿宋_GB2312" w:eastAsia="仿宋_GB2312" w:cs="仿宋_GB2312"/>
          <w:color w:val="000000" w:themeColor="text1"/>
          <w:sz w:val="28"/>
          <w:szCs w:val="28"/>
          <w:highlight w:val="none"/>
          <w14:textFill>
            <w14:solidFill>
              <w14:schemeClr w14:val="tx1"/>
            </w14:solidFill>
          </w14:textFill>
        </w:rPr>
        <w:t>日内，应完成招标工作。</w:t>
      </w:r>
      <w:r>
        <w:rPr>
          <w:rFonts w:hint="eastAsia" w:ascii="仿宋_GB2312" w:eastAsia="仿宋_GB2312" w:cs="仿宋_GB2312"/>
          <w:color w:val="000000" w:themeColor="text1"/>
          <w:kern w:val="0"/>
          <w:sz w:val="28"/>
          <w:szCs w:val="28"/>
          <w:highlight w:val="none"/>
          <w14:textFill>
            <w14:solidFill>
              <w14:schemeClr w14:val="tx1"/>
            </w14:solidFill>
          </w14:textFill>
        </w:rPr>
        <w:t>否则放弃中标。</w:t>
      </w:r>
    </w:p>
    <w:p w14:paraId="3D5F6B5F">
      <w:pPr>
        <w:spacing w:line="540" w:lineRule="exact"/>
        <w:ind w:firstLine="560" w:firstLineChars="200"/>
        <w:rPr>
          <w:rFonts w:asci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eastAsia="仿宋_GB2312" w:cs="仿宋_GB2312"/>
          <w:color w:val="000000" w:themeColor="text1"/>
          <w:kern w:val="0"/>
          <w:sz w:val="28"/>
          <w:szCs w:val="28"/>
          <w:highlight w:val="none"/>
          <w14:textFill>
            <w14:solidFill>
              <w14:schemeClr w14:val="tx1"/>
            </w14:solidFill>
          </w14:textFill>
        </w:rPr>
        <w:t>2.我单位将安排专人上门提供相关服务, 及时送达银行回单和银行对账单。</w:t>
      </w:r>
    </w:p>
    <w:p w14:paraId="233B11AF">
      <w:pPr>
        <w:spacing w:line="540" w:lineRule="exact"/>
        <w:ind w:firstLine="560" w:firstLineChars="200"/>
        <w:rPr>
          <w:rFonts w:asci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eastAsia="仿宋_GB2312" w:cs="仿宋_GB2312"/>
          <w:color w:val="000000" w:themeColor="text1"/>
          <w:kern w:val="0"/>
          <w:sz w:val="28"/>
          <w:szCs w:val="28"/>
          <w:highlight w:val="none"/>
          <w14:textFill>
            <w14:solidFill>
              <w14:schemeClr w14:val="tx1"/>
            </w14:solidFill>
          </w14:textFill>
        </w:rPr>
        <w:t>3.我单位承诺在次月20日前将未达账项处置到位。</w:t>
      </w:r>
    </w:p>
    <w:p w14:paraId="67B98265">
      <w:pPr>
        <w:pStyle w:val="285"/>
        <w:spacing w:line="540" w:lineRule="exact"/>
        <w:jc w:val="both"/>
        <w:rPr>
          <w:rFonts w:ascii="仿宋_GB2312" w:cs="Times New Roman"/>
          <w:color w:val="000000" w:themeColor="text1"/>
          <w:sz w:val="28"/>
          <w:szCs w:val="28"/>
          <w:highlight w:val="none"/>
          <w:lang w:eastAsia="zh-CN"/>
          <w14:textFill>
            <w14:solidFill>
              <w14:schemeClr w14:val="tx1"/>
            </w14:solidFill>
          </w14:textFill>
        </w:rPr>
      </w:pPr>
    </w:p>
    <w:p w14:paraId="4485AA41">
      <w:pPr>
        <w:pStyle w:val="285"/>
        <w:spacing w:line="540" w:lineRule="exact"/>
        <w:jc w:val="both"/>
        <w:rPr>
          <w:rFonts w:ascii="仿宋_GB2312" w:cs="Times New Roman"/>
          <w:color w:val="000000" w:themeColor="text1"/>
          <w:sz w:val="28"/>
          <w:szCs w:val="28"/>
          <w:highlight w:val="none"/>
          <w:lang w:eastAsia="zh-CN"/>
          <w14:textFill>
            <w14:solidFill>
              <w14:schemeClr w14:val="tx1"/>
            </w14:solidFill>
          </w14:textFill>
        </w:rPr>
      </w:pPr>
    </w:p>
    <w:p w14:paraId="6EBC43F6">
      <w:pPr>
        <w:pStyle w:val="285"/>
        <w:spacing w:line="540" w:lineRule="exact"/>
        <w:ind w:left="4900" w:hanging="4900" w:hangingChars="1750"/>
        <w:jc w:val="both"/>
        <w:rPr>
          <w:rFonts w:ascii="仿宋_GB2312" w:cs="Times New Roman"/>
          <w:color w:val="000000" w:themeColor="text1"/>
          <w:sz w:val="28"/>
          <w:szCs w:val="28"/>
          <w:highlight w:val="none"/>
          <w:lang w:eastAsia="zh-CN"/>
          <w14:textFill>
            <w14:solidFill>
              <w14:schemeClr w14:val="tx1"/>
            </w14:solidFill>
          </w14:textFill>
        </w:rPr>
      </w:pPr>
      <w:r>
        <w:rPr>
          <w:rFonts w:hint="eastAsia" w:ascii="仿宋_GB2312" w:cs="仿宋_GB2312"/>
          <w:color w:val="000000" w:themeColor="text1"/>
          <w:sz w:val="28"/>
          <w:szCs w:val="28"/>
          <w:highlight w:val="none"/>
          <w:lang w:eastAsia="zh-CN"/>
          <w14:textFill>
            <w14:solidFill>
              <w14:schemeClr w14:val="tx1"/>
            </w14:solidFill>
          </w14:textFill>
        </w:rPr>
        <w:t>单位名称（公章）：              法定代表人（或主要负责人）</w:t>
      </w:r>
    </w:p>
    <w:p w14:paraId="4ACC2F0D">
      <w:pPr>
        <w:pStyle w:val="285"/>
        <w:spacing w:line="540" w:lineRule="exact"/>
        <w:ind w:left="3675" w:leftChars="1750" w:firstLine="980" w:firstLineChars="350"/>
        <w:jc w:val="both"/>
        <w:rPr>
          <w:rFonts w:ascii="仿宋_GB2312" w:cs="Times New Roman"/>
          <w:color w:val="000000" w:themeColor="text1"/>
          <w:sz w:val="28"/>
          <w:szCs w:val="28"/>
          <w:highlight w:val="none"/>
          <w:lang w:eastAsia="zh-CN"/>
          <w14:textFill>
            <w14:solidFill>
              <w14:schemeClr w14:val="tx1"/>
            </w14:solidFill>
          </w14:textFill>
        </w:rPr>
      </w:pPr>
      <w:r>
        <w:rPr>
          <w:rFonts w:hint="eastAsia" w:ascii="仿宋_GB2312" w:cs="仿宋_GB2312"/>
          <w:color w:val="000000" w:themeColor="text1"/>
          <w:sz w:val="28"/>
          <w:szCs w:val="28"/>
          <w:highlight w:val="none"/>
          <w:lang w:eastAsia="zh-CN"/>
          <w14:textFill>
            <w14:solidFill>
              <w14:schemeClr w14:val="tx1"/>
            </w14:solidFill>
          </w14:textFill>
        </w:rPr>
        <w:t>（签字）：</w:t>
      </w:r>
    </w:p>
    <w:p w14:paraId="1890916D">
      <w:pPr>
        <w:spacing w:line="540" w:lineRule="exact"/>
        <w:rPr>
          <w:rFonts w:ascii="仿宋_GB2312" w:eastAsia="仿宋_GB2312"/>
          <w:color w:val="000000" w:themeColor="text1"/>
          <w:sz w:val="28"/>
          <w:szCs w:val="28"/>
          <w:highlight w:val="none"/>
          <w14:textFill>
            <w14:solidFill>
              <w14:schemeClr w14:val="tx1"/>
            </w14:solidFill>
          </w14:textFill>
        </w:rPr>
      </w:pPr>
    </w:p>
    <w:p w14:paraId="5B0AB5AD">
      <w:pPr>
        <w:spacing w:line="540" w:lineRule="exact"/>
        <w:ind w:firstLine="5880" w:firstLineChars="2100"/>
        <w:rPr>
          <w:rFonts w:ascii="仿宋_GB2312" w:eastAsia="仿宋_GB2312"/>
          <w:color w:val="000000" w:themeColor="text1"/>
          <w:kern w:val="0"/>
          <w:sz w:val="28"/>
          <w:szCs w:val="28"/>
          <w:highlight w:val="none"/>
          <w14:textFill>
            <w14:solidFill>
              <w14:schemeClr w14:val="tx1"/>
            </w14:solidFill>
          </w14:textFill>
        </w:rPr>
      </w:pPr>
      <w:r>
        <w:rPr>
          <w:rFonts w:hint="eastAsia" w:ascii="仿宋_GB2312" w:eastAsia="仿宋_GB2312" w:cs="仿宋_GB2312"/>
          <w:color w:val="000000" w:themeColor="text1"/>
          <w:kern w:val="0"/>
          <w:sz w:val="28"/>
          <w:szCs w:val="28"/>
          <w:highlight w:val="none"/>
          <w14:textFill>
            <w14:solidFill>
              <w14:schemeClr w14:val="tx1"/>
            </w14:solidFill>
          </w14:textFill>
        </w:rPr>
        <w:t>年月日</w:t>
      </w:r>
    </w:p>
    <w:p w14:paraId="5F877A9F">
      <w:pPr>
        <w:pStyle w:val="285"/>
        <w:spacing w:line="540" w:lineRule="exact"/>
        <w:jc w:val="both"/>
        <w:rPr>
          <w:rFonts w:ascii="仿宋_GB2312" w:cs="Times New Roman"/>
          <w:color w:val="000000" w:themeColor="text1"/>
          <w:sz w:val="28"/>
          <w:szCs w:val="28"/>
          <w:highlight w:val="none"/>
          <w:lang w:eastAsia="zh-CN"/>
          <w14:textFill>
            <w14:solidFill>
              <w14:schemeClr w14:val="tx1"/>
            </w14:solidFill>
          </w14:textFill>
        </w:rPr>
      </w:pPr>
    </w:p>
    <w:p w14:paraId="2B9D35D3">
      <w:pPr>
        <w:pStyle w:val="285"/>
        <w:spacing w:line="540" w:lineRule="exact"/>
        <w:jc w:val="both"/>
        <w:rPr>
          <w:rFonts w:ascii="仿宋_GB2312" w:cs="Times New Roman"/>
          <w:color w:val="000000" w:themeColor="text1"/>
          <w:sz w:val="28"/>
          <w:szCs w:val="28"/>
          <w:highlight w:val="none"/>
          <w:lang w:eastAsia="zh-CN"/>
          <w14:textFill>
            <w14:solidFill>
              <w14:schemeClr w14:val="tx1"/>
            </w14:solidFill>
          </w14:textFill>
        </w:rPr>
      </w:pPr>
    </w:p>
    <w:p w14:paraId="39DD5BF3">
      <w:pPr>
        <w:pStyle w:val="285"/>
        <w:spacing w:line="540" w:lineRule="exact"/>
        <w:jc w:val="both"/>
        <w:rPr>
          <w:rFonts w:ascii="仿宋_GB2312" w:cs="Times New Roman"/>
          <w:color w:val="000000" w:themeColor="text1"/>
          <w:sz w:val="28"/>
          <w:szCs w:val="28"/>
          <w:highlight w:val="none"/>
          <w:lang w:eastAsia="zh-CN"/>
          <w14:textFill>
            <w14:solidFill>
              <w14:schemeClr w14:val="tx1"/>
            </w14:solidFill>
          </w14:textFill>
        </w:rPr>
      </w:pPr>
    </w:p>
    <w:p w14:paraId="00C32B7C">
      <w:pPr>
        <w:pStyle w:val="285"/>
        <w:spacing w:line="540" w:lineRule="exact"/>
        <w:jc w:val="both"/>
        <w:rPr>
          <w:rFonts w:ascii="仿宋_GB2312" w:cs="Times New Roman"/>
          <w:color w:val="000000" w:themeColor="text1"/>
          <w:sz w:val="28"/>
          <w:szCs w:val="28"/>
          <w:highlight w:val="none"/>
          <w:lang w:eastAsia="zh-CN"/>
          <w14:textFill>
            <w14:solidFill>
              <w14:schemeClr w14:val="tx1"/>
            </w14:solidFill>
          </w14:textFill>
        </w:rPr>
      </w:pPr>
    </w:p>
    <w:p w14:paraId="31B61BA6">
      <w:pPr>
        <w:pStyle w:val="285"/>
        <w:spacing w:line="540" w:lineRule="exact"/>
        <w:ind w:firstLine="3373" w:firstLineChars="1200"/>
        <w:outlineLvl w:val="0"/>
        <w:rPr>
          <w:rFonts w:ascii="仿宋_GB2312" w:hAnsi="宋体" w:cs="Times New Roman"/>
          <w:b/>
          <w:bCs/>
          <w:color w:val="000000" w:themeColor="text1"/>
          <w:sz w:val="28"/>
          <w:szCs w:val="28"/>
          <w:highlight w:val="none"/>
          <w:lang w:eastAsia="zh-CN"/>
          <w14:textFill>
            <w14:solidFill>
              <w14:schemeClr w14:val="tx1"/>
            </w14:solidFill>
          </w14:textFill>
        </w:rPr>
      </w:pPr>
      <w:bookmarkStart w:id="87" w:name="_Toc24947"/>
      <w:bookmarkStart w:id="88" w:name="_Toc24708489"/>
    </w:p>
    <w:p w14:paraId="25D45C62">
      <w:pPr>
        <w:pStyle w:val="285"/>
        <w:spacing w:line="540" w:lineRule="exact"/>
        <w:ind w:firstLine="3373" w:firstLineChars="1200"/>
        <w:outlineLvl w:val="0"/>
        <w:rPr>
          <w:rFonts w:ascii="仿宋_GB2312" w:hAnsi="宋体" w:cs="Times New Roman"/>
          <w:b/>
          <w:bCs/>
          <w:color w:val="000000" w:themeColor="text1"/>
          <w:sz w:val="28"/>
          <w:szCs w:val="28"/>
          <w:highlight w:val="none"/>
          <w:lang w:eastAsia="zh-CN"/>
          <w14:textFill>
            <w14:solidFill>
              <w14:schemeClr w14:val="tx1"/>
            </w14:solidFill>
          </w14:textFill>
        </w:rPr>
      </w:pPr>
    </w:p>
    <w:p w14:paraId="43C1C875">
      <w:pPr>
        <w:pStyle w:val="285"/>
        <w:spacing w:line="540" w:lineRule="exact"/>
        <w:outlineLvl w:val="0"/>
        <w:rPr>
          <w:rFonts w:ascii="仿宋_GB2312" w:hAnsi="宋体" w:cs="仿宋_GB2312"/>
          <w:b/>
          <w:bCs/>
          <w:color w:val="000000" w:themeColor="text1"/>
          <w:sz w:val="28"/>
          <w:szCs w:val="28"/>
          <w:highlight w:val="none"/>
          <w:lang w:eastAsia="zh-CN"/>
          <w14:textFill>
            <w14:solidFill>
              <w14:schemeClr w14:val="tx1"/>
            </w14:solidFill>
          </w14:textFill>
        </w:rPr>
        <w:sectPr>
          <w:pgSz w:w="11906" w:h="16838"/>
          <w:pgMar w:top="1389" w:right="1247" w:bottom="1389" w:left="1247" w:header="851" w:footer="992" w:gutter="284"/>
          <w:cols w:space="720" w:num="1"/>
          <w:docGrid w:linePitch="312" w:charSpace="0"/>
        </w:sectPr>
      </w:pPr>
    </w:p>
    <w:p w14:paraId="0BF02CE4">
      <w:pPr>
        <w:pStyle w:val="285"/>
        <w:spacing w:line="540" w:lineRule="exact"/>
        <w:ind w:firstLine="3373" w:firstLineChars="1200"/>
        <w:outlineLvl w:val="0"/>
        <w:rPr>
          <w:rFonts w:ascii="仿宋_GB2312" w:hAnsi="宋体" w:cs="Times New Roman"/>
          <w:b/>
          <w:bCs/>
          <w:color w:val="000000" w:themeColor="text1"/>
          <w:sz w:val="28"/>
          <w:szCs w:val="28"/>
          <w:highlight w:val="none"/>
          <w:lang w:eastAsia="zh-CN"/>
          <w14:textFill>
            <w14:solidFill>
              <w14:schemeClr w14:val="tx1"/>
            </w14:solidFill>
          </w14:textFill>
        </w:rPr>
      </w:pPr>
      <w:r>
        <w:rPr>
          <w:rFonts w:ascii="仿宋_GB2312" w:hAnsi="宋体" w:cs="仿宋_GB2312"/>
          <w:b/>
          <w:bCs/>
          <w:color w:val="000000" w:themeColor="text1"/>
          <w:sz w:val="28"/>
          <w:szCs w:val="28"/>
          <w:highlight w:val="none"/>
          <w:lang w:eastAsia="zh-CN"/>
          <w14:textFill>
            <w14:solidFill>
              <w14:schemeClr w14:val="tx1"/>
            </w14:solidFill>
          </w14:textFill>
        </w:rPr>
        <w:t xml:space="preserve">5  </w:t>
      </w:r>
      <w:r>
        <w:rPr>
          <w:rFonts w:hint="eastAsia" w:ascii="仿宋_GB2312" w:hAnsi="宋体" w:cs="仿宋_GB2312"/>
          <w:b/>
          <w:bCs/>
          <w:color w:val="000000" w:themeColor="text1"/>
          <w:sz w:val="28"/>
          <w:szCs w:val="28"/>
          <w:highlight w:val="none"/>
          <w:lang w:eastAsia="zh-CN"/>
          <w14:textFill>
            <w14:solidFill>
              <w14:schemeClr w14:val="tx1"/>
            </w14:solidFill>
          </w14:textFill>
        </w:rPr>
        <w:t>廉政承诺书</w:t>
      </w:r>
      <w:bookmarkEnd w:id="87"/>
      <w:bookmarkEnd w:id="88"/>
    </w:p>
    <w:p w14:paraId="019EFAF4">
      <w:pPr>
        <w:pStyle w:val="285"/>
        <w:spacing w:line="540" w:lineRule="exact"/>
        <w:jc w:val="both"/>
        <w:rPr>
          <w:rFonts w:ascii="仿宋_GB2312" w:cs="Times New Roman"/>
          <w:color w:val="000000" w:themeColor="text1"/>
          <w:sz w:val="28"/>
          <w:szCs w:val="28"/>
          <w:highlight w:val="none"/>
          <w:lang w:eastAsia="zh-CN"/>
          <w14:textFill>
            <w14:solidFill>
              <w14:schemeClr w14:val="tx1"/>
            </w14:solidFill>
          </w14:textFill>
        </w:rPr>
      </w:pPr>
    </w:p>
    <w:p w14:paraId="5FF9BD6C">
      <w:pPr>
        <w:pStyle w:val="285"/>
        <w:spacing w:line="540" w:lineRule="exact"/>
        <w:jc w:val="both"/>
        <w:rPr>
          <w:rFonts w:ascii="仿宋_GB2312" w:cs="仿宋_GB2312"/>
          <w:color w:val="000000" w:themeColor="text1"/>
          <w:sz w:val="28"/>
          <w:szCs w:val="28"/>
          <w:highlight w:val="none"/>
          <w:lang w:eastAsia="zh-CN"/>
          <w14:textFill>
            <w14:solidFill>
              <w14:schemeClr w14:val="tx1"/>
            </w14:solidFill>
          </w14:textFill>
        </w:rPr>
      </w:pPr>
    </w:p>
    <w:p w14:paraId="76CE18CB">
      <w:pPr>
        <w:pStyle w:val="285"/>
        <w:spacing w:line="540" w:lineRule="exact"/>
        <w:jc w:val="both"/>
        <w:rPr>
          <w:rFonts w:ascii="仿宋_GB2312" w:cs="Times New Roman"/>
          <w:color w:val="000000" w:themeColor="text1"/>
          <w:sz w:val="28"/>
          <w:szCs w:val="28"/>
          <w:highlight w:val="none"/>
          <w:lang w:eastAsia="zh-CN"/>
          <w14:textFill>
            <w14:solidFill>
              <w14:schemeClr w14:val="tx1"/>
            </w14:solidFill>
          </w14:textFill>
        </w:rPr>
      </w:pPr>
      <w:r>
        <w:rPr>
          <w:rFonts w:hint="eastAsia" w:ascii="仿宋_GB2312" w:cs="仿宋_GB2312"/>
          <w:color w:val="000000" w:themeColor="text1"/>
          <w:sz w:val="28"/>
          <w:szCs w:val="28"/>
          <w:highlight w:val="none"/>
          <w:lang w:eastAsia="zh-CN"/>
          <w14:textFill>
            <w14:solidFill>
              <w14:schemeClr w14:val="tx1"/>
            </w14:solidFill>
          </w14:textFill>
        </w:rPr>
        <w:t>宣城市总工会：</w:t>
      </w:r>
    </w:p>
    <w:p w14:paraId="271CCFE8">
      <w:pPr>
        <w:spacing w:line="560" w:lineRule="exact"/>
        <w:ind w:firstLine="560" w:firstLineChars="200"/>
        <w:rPr>
          <w:rFonts w:asci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eastAsia="仿宋_GB2312" w:cs="仿宋_GB2312"/>
          <w:color w:val="000000" w:themeColor="text1"/>
          <w:kern w:val="0"/>
          <w:sz w:val="28"/>
          <w:szCs w:val="28"/>
          <w:highlight w:val="none"/>
          <w14:textFill>
            <w14:solidFill>
              <w14:schemeClr w14:val="tx1"/>
            </w14:solidFill>
          </w14:textFill>
        </w:rPr>
        <w:t>现就本行参加</w:t>
      </w: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宣城市总工会定期存款竞争性选择存放银行项目（二次）</w:t>
      </w:r>
      <w:r>
        <w:rPr>
          <w:rFonts w:hint="eastAsia" w:ascii="仿宋_GB2312" w:eastAsia="仿宋_GB2312" w:cs="仿宋_GB2312"/>
          <w:color w:val="000000" w:themeColor="text1"/>
          <w:kern w:val="0"/>
          <w:sz w:val="28"/>
          <w:szCs w:val="28"/>
          <w:highlight w:val="none"/>
          <w14:textFill>
            <w14:solidFill>
              <w14:schemeClr w14:val="tx1"/>
            </w14:solidFill>
          </w14:textFill>
        </w:rPr>
        <w:t>做出如下承诺：</w:t>
      </w:r>
    </w:p>
    <w:p w14:paraId="34E6F690">
      <w:pPr>
        <w:spacing w:line="56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kern w:val="0"/>
          <w:sz w:val="28"/>
          <w:szCs w:val="28"/>
          <w:highlight w:val="none"/>
          <w14:textFill>
            <w14:solidFill>
              <w14:schemeClr w14:val="tx1"/>
            </w14:solidFill>
          </w14:textFill>
        </w:rPr>
        <w:t>1.</w:t>
      </w:r>
      <w:r>
        <w:rPr>
          <w:rFonts w:hint="eastAsia" w:ascii="仿宋_GB2312" w:eastAsia="仿宋_GB2312" w:cs="仿宋_GB2312"/>
          <w:color w:val="000000" w:themeColor="text1"/>
          <w:kern w:val="0"/>
          <w:sz w:val="28"/>
          <w:szCs w:val="28"/>
          <w:highlight w:val="none"/>
          <w14:textFill>
            <w14:solidFill>
              <w14:schemeClr w14:val="tx1"/>
            </w14:solidFill>
          </w14:textFill>
        </w:rPr>
        <w:t>不向贵单位负责</w:t>
      </w: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宣城市总工会定期存款竞争性选择存放银行项目（二次）</w:t>
      </w:r>
      <w:r>
        <w:rPr>
          <w:rFonts w:hint="eastAsia" w:ascii="仿宋_GB2312" w:eastAsia="仿宋_GB2312" w:cs="仿宋_GB2312"/>
          <w:color w:val="000000" w:themeColor="text1"/>
          <w:kern w:val="0"/>
          <w:sz w:val="28"/>
          <w:szCs w:val="28"/>
          <w:highlight w:val="none"/>
          <w14:textFill>
            <w14:solidFill>
              <w14:schemeClr w14:val="tx1"/>
            </w14:solidFill>
          </w14:textFill>
        </w:rPr>
        <w:t>的领导及相关人员进行利益输送；</w:t>
      </w:r>
    </w:p>
    <w:p w14:paraId="2F277AB7">
      <w:pPr>
        <w:spacing w:line="56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kern w:val="0"/>
          <w:sz w:val="28"/>
          <w:szCs w:val="28"/>
          <w:highlight w:val="none"/>
          <w14:textFill>
            <w14:solidFill>
              <w14:schemeClr w14:val="tx1"/>
            </w14:solidFill>
          </w14:textFill>
        </w:rPr>
        <w:t>2</w:t>
      </w:r>
      <w:r>
        <w:rPr>
          <w:rFonts w:hint="eastAsia" w:ascii="仿宋_GB2312" w:eastAsia="仿宋_GB2312" w:cs="仿宋_GB2312"/>
          <w:color w:val="000000" w:themeColor="text1"/>
          <w:kern w:val="0"/>
          <w:sz w:val="28"/>
          <w:szCs w:val="28"/>
          <w:highlight w:val="none"/>
          <w14:textFill>
            <w14:solidFill>
              <w14:schemeClr w14:val="tx1"/>
            </w14:solidFill>
          </w14:textFill>
        </w:rPr>
        <w:t>．不将贵单位负责</w:t>
      </w: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宣城市总工会定期存款竞争性选择存放银行项目（二次）</w:t>
      </w:r>
      <w:r>
        <w:rPr>
          <w:rFonts w:hint="eastAsia" w:ascii="仿宋_GB2312" w:eastAsia="仿宋_GB2312" w:cs="仿宋_GB2312"/>
          <w:color w:val="000000" w:themeColor="text1"/>
          <w:kern w:val="0"/>
          <w:sz w:val="28"/>
          <w:szCs w:val="28"/>
          <w:highlight w:val="none"/>
          <w14:textFill>
            <w14:solidFill>
              <w14:schemeClr w14:val="tx1"/>
            </w14:solidFill>
          </w14:textFill>
        </w:rPr>
        <w:t>的领导及相关人员在本行的配偶、子女及其配偶和其他直接利益相关人员的业绩、收入、晋升挂钩；</w:t>
      </w:r>
    </w:p>
    <w:p w14:paraId="7ED0C66E">
      <w:pPr>
        <w:spacing w:line="56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3</w:t>
      </w:r>
      <w:r>
        <w:rPr>
          <w:rFonts w:hint="eastAsia" w:ascii="仿宋_GB2312" w:eastAsia="仿宋_GB2312" w:cs="仿宋_GB2312"/>
          <w:color w:val="000000" w:themeColor="text1"/>
          <w:sz w:val="28"/>
          <w:szCs w:val="28"/>
          <w:highlight w:val="none"/>
          <w14:textFill>
            <w14:solidFill>
              <w14:schemeClr w14:val="tx1"/>
            </w14:solidFill>
          </w14:textFill>
        </w:rPr>
        <w:t>．严格执行利益回避制度，</w:t>
      </w:r>
      <w:r>
        <w:rPr>
          <w:rFonts w:hint="eastAsia" w:ascii="仿宋_GB2312" w:eastAsia="仿宋_GB2312" w:cs="仿宋_GB2312"/>
          <w:color w:val="000000" w:themeColor="text1"/>
          <w:kern w:val="0"/>
          <w:sz w:val="28"/>
          <w:szCs w:val="28"/>
          <w:highlight w:val="none"/>
          <w14:textFill>
            <w14:solidFill>
              <w14:schemeClr w14:val="tx1"/>
            </w14:solidFill>
          </w14:textFill>
        </w:rPr>
        <w:t>贵单位负责</w:t>
      </w: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宣城市总工会定期存款竞争性选择存放银行项目（二次）</w:t>
      </w:r>
      <w:r>
        <w:rPr>
          <w:rFonts w:hint="eastAsia" w:ascii="仿宋_GB2312" w:eastAsia="仿宋_GB2312" w:cs="仿宋_GB2312"/>
          <w:color w:val="000000" w:themeColor="text1"/>
          <w:kern w:val="0"/>
          <w:sz w:val="28"/>
          <w:szCs w:val="28"/>
          <w:highlight w:val="none"/>
          <w14:textFill>
            <w14:solidFill>
              <w14:schemeClr w14:val="tx1"/>
            </w14:solidFill>
          </w14:textFill>
        </w:rPr>
        <w:t>的领导及相关人员的配偶、子女及其配偶和其他直接利益相关人员为本行工作人员的，不参加</w:t>
      </w:r>
      <w:r>
        <w:rPr>
          <w:rFonts w:hint="eastAsia" w:ascii="仿宋_GB2312" w:eastAsia="仿宋_GB2312" w:cs="仿宋_GB2312"/>
          <w:color w:val="000000" w:themeColor="text1"/>
          <w:sz w:val="28"/>
          <w:szCs w:val="28"/>
          <w:highlight w:val="none"/>
          <w14:textFill>
            <w14:solidFill>
              <w14:schemeClr w14:val="tx1"/>
            </w14:solidFill>
          </w14:textFill>
        </w:rPr>
        <w:t>本次招标</w:t>
      </w:r>
      <w:r>
        <w:rPr>
          <w:rFonts w:hint="eastAsia" w:ascii="仿宋_GB2312" w:eastAsia="仿宋_GB2312" w:cs="仿宋_GB2312"/>
          <w:color w:val="000000" w:themeColor="text1"/>
          <w:kern w:val="0"/>
          <w:sz w:val="28"/>
          <w:szCs w:val="28"/>
          <w:highlight w:val="none"/>
          <w14:textFill>
            <w14:solidFill>
              <w14:schemeClr w14:val="tx1"/>
            </w14:solidFill>
          </w14:textFill>
        </w:rPr>
        <w:t>工作；</w:t>
      </w:r>
    </w:p>
    <w:p w14:paraId="26D23FE7">
      <w:pPr>
        <w:spacing w:line="540" w:lineRule="exact"/>
        <w:ind w:firstLine="560" w:firstLineChars="200"/>
        <w:rPr>
          <w:rFonts w:ascii="仿宋_GB2312" w:eastAsia="仿宋_GB2312"/>
          <w:color w:val="000000" w:themeColor="text1"/>
          <w:kern w:val="0"/>
          <w:sz w:val="28"/>
          <w:szCs w:val="28"/>
          <w:highlight w:val="none"/>
          <w14:textFill>
            <w14:solidFill>
              <w14:schemeClr w14:val="tx1"/>
            </w14:solidFill>
          </w14:textFill>
        </w:rPr>
      </w:pPr>
      <w:r>
        <w:rPr>
          <w:rFonts w:ascii="仿宋_GB2312" w:eastAsia="仿宋_GB2312" w:cs="仿宋_GB2312"/>
          <w:color w:val="000000" w:themeColor="text1"/>
          <w:kern w:val="0"/>
          <w:sz w:val="28"/>
          <w:szCs w:val="28"/>
          <w:highlight w:val="none"/>
          <w14:textFill>
            <w14:solidFill>
              <w14:schemeClr w14:val="tx1"/>
            </w14:solidFill>
          </w14:textFill>
        </w:rPr>
        <w:t>4.</w:t>
      </w:r>
      <w:r>
        <w:rPr>
          <w:rFonts w:hint="eastAsia" w:ascii="仿宋_GB2312" w:eastAsia="仿宋_GB2312" w:cs="仿宋_GB2312"/>
          <w:color w:val="000000" w:themeColor="text1"/>
          <w:kern w:val="0"/>
          <w:sz w:val="28"/>
          <w:szCs w:val="28"/>
          <w:highlight w:val="none"/>
          <w14:textFill>
            <w14:solidFill>
              <w14:schemeClr w14:val="tx1"/>
            </w14:solidFill>
          </w14:textFill>
        </w:rPr>
        <w:t>不发生除上述行为之外的其他任何利益输送行为。</w:t>
      </w:r>
    </w:p>
    <w:p w14:paraId="063E077E">
      <w:pPr>
        <w:spacing w:line="540" w:lineRule="exact"/>
        <w:ind w:firstLine="560" w:firstLineChars="200"/>
        <w:rPr>
          <w:rFonts w:asci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eastAsia="仿宋_GB2312" w:cs="仿宋_GB2312"/>
          <w:color w:val="000000" w:themeColor="text1"/>
          <w:kern w:val="0"/>
          <w:sz w:val="28"/>
          <w:szCs w:val="28"/>
          <w:highlight w:val="none"/>
          <w14:textFill>
            <w14:solidFill>
              <w14:schemeClr w14:val="tx1"/>
            </w14:solidFill>
          </w14:textFill>
        </w:rPr>
        <w:t>未遵守以上承诺的，本行自愿接受</w:t>
      </w:r>
      <w:r>
        <w:rPr>
          <w:rFonts w:hint="eastAsia" w:ascii="仿宋_GB2312" w:eastAsia="仿宋_GB2312" w:cs="仿宋_GB2312"/>
          <w:color w:val="000000" w:themeColor="text1"/>
          <w:kern w:val="0"/>
          <w:sz w:val="28"/>
          <w:szCs w:val="28"/>
          <w:highlight w:val="none"/>
          <w:lang w:val="en-US" w:eastAsia="zh-CN"/>
          <w14:textFill>
            <w14:solidFill>
              <w14:schemeClr w14:val="tx1"/>
            </w14:solidFill>
          </w14:textFill>
        </w:rPr>
        <w:t>监督</w:t>
      </w:r>
      <w:r>
        <w:rPr>
          <w:rFonts w:hint="eastAsia" w:ascii="仿宋_GB2312" w:eastAsia="仿宋_GB2312" w:cs="仿宋_GB2312"/>
          <w:color w:val="000000" w:themeColor="text1"/>
          <w:kern w:val="0"/>
          <w:sz w:val="28"/>
          <w:szCs w:val="28"/>
          <w:highlight w:val="none"/>
          <w14:textFill>
            <w14:solidFill>
              <w14:schemeClr w14:val="tx1"/>
            </w14:solidFill>
          </w14:textFill>
        </w:rPr>
        <w:t>部门通报和处理，承担相应的一切后果。</w:t>
      </w:r>
    </w:p>
    <w:p w14:paraId="3B67EFEE">
      <w:pPr>
        <w:spacing w:line="540" w:lineRule="exact"/>
        <w:ind w:firstLine="560" w:firstLineChars="200"/>
        <w:rPr>
          <w:rFonts w:ascii="仿宋_GB2312" w:eastAsia="仿宋_GB2312" w:cs="仿宋_GB2312"/>
          <w:color w:val="000000" w:themeColor="text1"/>
          <w:kern w:val="0"/>
          <w:sz w:val="28"/>
          <w:szCs w:val="28"/>
          <w:highlight w:val="none"/>
          <w14:textFill>
            <w14:solidFill>
              <w14:schemeClr w14:val="tx1"/>
            </w14:solidFill>
          </w14:textFill>
        </w:rPr>
      </w:pPr>
    </w:p>
    <w:p w14:paraId="4AC46CB6">
      <w:pPr>
        <w:spacing w:line="540" w:lineRule="exact"/>
        <w:ind w:firstLine="560" w:firstLineChars="200"/>
        <w:rPr>
          <w:rFonts w:ascii="仿宋_GB2312" w:eastAsia="仿宋_GB2312" w:cs="仿宋_GB2312"/>
          <w:color w:val="000000" w:themeColor="text1"/>
          <w:kern w:val="0"/>
          <w:sz w:val="28"/>
          <w:szCs w:val="28"/>
          <w:highlight w:val="none"/>
          <w14:textFill>
            <w14:solidFill>
              <w14:schemeClr w14:val="tx1"/>
            </w14:solidFill>
          </w14:textFill>
        </w:rPr>
      </w:pPr>
    </w:p>
    <w:p w14:paraId="6F0D2F54">
      <w:pPr>
        <w:pStyle w:val="285"/>
        <w:spacing w:line="540" w:lineRule="exact"/>
        <w:jc w:val="right"/>
        <w:rPr>
          <w:rFonts w:ascii="仿宋_GB2312" w:cs="Times New Roman"/>
          <w:color w:val="000000" w:themeColor="text1"/>
          <w:sz w:val="28"/>
          <w:szCs w:val="28"/>
          <w:highlight w:val="none"/>
          <w:lang w:eastAsia="zh-CN"/>
          <w14:textFill>
            <w14:solidFill>
              <w14:schemeClr w14:val="tx1"/>
            </w14:solidFill>
          </w14:textFill>
        </w:rPr>
      </w:pPr>
      <w:r>
        <w:rPr>
          <w:rFonts w:hint="eastAsia" w:ascii="仿宋_GB2312" w:cs="仿宋_GB2312"/>
          <w:color w:val="000000" w:themeColor="text1"/>
          <w:sz w:val="28"/>
          <w:szCs w:val="28"/>
          <w:highlight w:val="none"/>
          <w:lang w:eastAsia="zh-CN"/>
          <w14:textFill>
            <w14:solidFill>
              <w14:schemeClr w14:val="tx1"/>
            </w14:solidFill>
          </w14:textFill>
        </w:rPr>
        <w:t>银行（公章）</w:t>
      </w:r>
    </w:p>
    <w:p w14:paraId="2691FC35">
      <w:pPr>
        <w:spacing w:line="540" w:lineRule="exact"/>
        <w:jc w:val="right"/>
        <w:rPr>
          <w:rStyle w:val="153"/>
          <w:rFonts w:ascii="仿宋_GB2312" w:hAnsi="Times New Roman" w:eastAsia="仿宋_GB2312" w:cs="Times New Roman"/>
          <w:b w:val="0"/>
          <w:bCs w:val="0"/>
          <w:color w:val="000000" w:themeColor="text1"/>
          <w:kern w:val="0"/>
          <w:sz w:val="28"/>
          <w:szCs w:val="28"/>
          <w:highlight w:val="none"/>
          <w14:textFill>
            <w14:solidFill>
              <w14:schemeClr w14:val="tx1"/>
            </w14:solidFill>
          </w14:textFill>
        </w:rPr>
      </w:pPr>
      <w:r>
        <w:rPr>
          <w:rFonts w:hint="eastAsia" w:ascii="仿宋_GB2312" w:eastAsia="仿宋_GB2312" w:cs="仿宋_GB2312"/>
          <w:color w:val="000000" w:themeColor="text1"/>
          <w:kern w:val="0"/>
          <w:sz w:val="28"/>
          <w:szCs w:val="28"/>
          <w:highlight w:val="none"/>
          <w14:textFill>
            <w14:solidFill>
              <w14:schemeClr w14:val="tx1"/>
            </w14:solidFill>
          </w14:textFill>
        </w:rPr>
        <w:t>年</w:t>
      </w:r>
      <w:r>
        <w:rPr>
          <w:rFonts w:hint="eastAsia" w:ascii="仿宋_GB2312" w:eastAsia="仿宋_GB2312" w:cs="仿宋_GB2312"/>
          <w:color w:val="000000" w:themeColor="text1"/>
          <w:kern w:val="0"/>
          <w:sz w:val="28"/>
          <w:szCs w:val="28"/>
          <w:highlight w:val="none"/>
          <w:lang w:val="en-US" w:eastAsia="zh-CN"/>
          <w14:textFill>
            <w14:solidFill>
              <w14:schemeClr w14:val="tx1"/>
            </w14:solidFill>
          </w14:textFill>
        </w:rPr>
        <w:t xml:space="preserve">  </w:t>
      </w:r>
      <w:r>
        <w:rPr>
          <w:rFonts w:hint="eastAsia" w:ascii="仿宋_GB2312" w:eastAsia="仿宋_GB2312" w:cs="仿宋_GB2312"/>
          <w:color w:val="000000" w:themeColor="text1"/>
          <w:kern w:val="0"/>
          <w:sz w:val="28"/>
          <w:szCs w:val="28"/>
          <w:highlight w:val="none"/>
          <w14:textFill>
            <w14:solidFill>
              <w14:schemeClr w14:val="tx1"/>
            </w14:solidFill>
          </w14:textFill>
        </w:rPr>
        <w:t>月</w:t>
      </w:r>
      <w:r>
        <w:rPr>
          <w:rFonts w:hint="eastAsia" w:ascii="仿宋_GB2312" w:eastAsia="仿宋_GB2312" w:cs="仿宋_GB2312"/>
          <w:color w:val="000000" w:themeColor="text1"/>
          <w:kern w:val="0"/>
          <w:sz w:val="28"/>
          <w:szCs w:val="28"/>
          <w:highlight w:val="none"/>
          <w:lang w:val="en-US" w:eastAsia="zh-CN"/>
          <w14:textFill>
            <w14:solidFill>
              <w14:schemeClr w14:val="tx1"/>
            </w14:solidFill>
          </w14:textFill>
        </w:rPr>
        <w:t xml:space="preserve">  </w:t>
      </w:r>
      <w:r>
        <w:rPr>
          <w:rFonts w:hint="eastAsia" w:ascii="仿宋_GB2312" w:eastAsia="仿宋_GB2312" w:cs="仿宋_GB2312"/>
          <w:color w:val="000000" w:themeColor="text1"/>
          <w:kern w:val="0"/>
          <w:sz w:val="28"/>
          <w:szCs w:val="28"/>
          <w:highlight w:val="none"/>
          <w14:textFill>
            <w14:solidFill>
              <w14:schemeClr w14:val="tx1"/>
            </w14:solidFill>
          </w14:textFill>
        </w:rPr>
        <w:t>日</w:t>
      </w:r>
    </w:p>
    <w:p w14:paraId="6E3D509C">
      <w:pPr>
        <w:rPr>
          <w:rFonts w:ascii="仿宋_GB2312" w:eastAsia="仿宋_GB2312"/>
          <w:b/>
          <w:bCs/>
          <w:color w:val="000000" w:themeColor="text1"/>
          <w:sz w:val="28"/>
          <w:szCs w:val="28"/>
          <w:highlight w:val="none"/>
          <w:lang w:val="zh-CN"/>
          <w14:textFill>
            <w14:solidFill>
              <w14:schemeClr w14:val="tx1"/>
            </w14:solidFill>
          </w14:textFill>
        </w:rPr>
      </w:pPr>
      <w:bookmarkStart w:id="89" w:name="_Toc316887628"/>
      <w:bookmarkStart w:id="90" w:name="_Toc322352986"/>
      <w:bookmarkStart w:id="91" w:name="_Toc24708492"/>
      <w:bookmarkStart w:id="92" w:name="_Toc350256317"/>
      <w:bookmarkStart w:id="93" w:name="_Toc354401539"/>
      <w:r>
        <w:rPr>
          <w:rFonts w:ascii="仿宋_GB2312" w:eastAsia="仿宋_GB2312"/>
          <w:b/>
          <w:bCs/>
          <w:color w:val="000000" w:themeColor="text1"/>
          <w:sz w:val="28"/>
          <w:szCs w:val="28"/>
          <w:highlight w:val="none"/>
          <w:lang w:val="zh-CN"/>
          <w14:textFill>
            <w14:solidFill>
              <w14:schemeClr w14:val="tx1"/>
            </w14:solidFill>
          </w14:textFill>
        </w:rPr>
        <w:br w:type="page"/>
      </w:r>
    </w:p>
    <w:bookmarkEnd w:id="89"/>
    <w:bookmarkEnd w:id="90"/>
    <w:bookmarkEnd w:id="91"/>
    <w:bookmarkEnd w:id="92"/>
    <w:bookmarkEnd w:id="93"/>
    <w:p w14:paraId="556AF874">
      <w:pPr>
        <w:pStyle w:val="285"/>
        <w:spacing w:line="540" w:lineRule="exact"/>
        <w:ind w:firstLine="3373" w:firstLineChars="1200"/>
        <w:outlineLvl w:val="0"/>
        <w:rPr>
          <w:rFonts w:ascii="仿宋_GB2312" w:hAnsi="宋体" w:cs="Times New Roman"/>
          <w:b/>
          <w:bCs/>
          <w:color w:val="000000" w:themeColor="text1"/>
          <w:sz w:val="28"/>
          <w:szCs w:val="28"/>
          <w:highlight w:val="none"/>
          <w:lang w:eastAsia="zh-CN"/>
          <w14:textFill>
            <w14:solidFill>
              <w14:schemeClr w14:val="tx1"/>
            </w14:solidFill>
          </w14:textFill>
        </w:rPr>
      </w:pPr>
      <w:bookmarkStart w:id="94" w:name="_Toc6659"/>
      <w:bookmarkStart w:id="95" w:name="评标办法及开标程序"/>
      <w:r>
        <w:rPr>
          <w:rFonts w:ascii="仿宋_GB2312" w:hAnsi="宋体" w:cs="仿宋_GB2312"/>
          <w:b/>
          <w:bCs/>
          <w:color w:val="000000" w:themeColor="text1"/>
          <w:sz w:val="28"/>
          <w:szCs w:val="28"/>
          <w:highlight w:val="none"/>
          <w:lang w:eastAsia="zh-CN"/>
          <w14:textFill>
            <w14:solidFill>
              <w14:schemeClr w14:val="tx1"/>
            </w14:solidFill>
          </w14:textFill>
        </w:rPr>
        <w:t xml:space="preserve">6  </w:t>
      </w:r>
      <w:r>
        <w:rPr>
          <w:rFonts w:hint="eastAsia" w:ascii="仿宋_GB2312" w:hAnsi="宋体" w:cs="仿宋_GB2312"/>
          <w:b/>
          <w:bCs/>
          <w:color w:val="000000" w:themeColor="text1"/>
          <w:sz w:val="28"/>
          <w:szCs w:val="28"/>
          <w:highlight w:val="none"/>
          <w:lang w:eastAsia="zh-CN"/>
          <w14:textFill>
            <w14:solidFill>
              <w14:schemeClr w14:val="tx1"/>
            </w14:solidFill>
          </w14:textFill>
        </w:rPr>
        <w:t>资格承诺书</w:t>
      </w:r>
      <w:bookmarkEnd w:id="94"/>
    </w:p>
    <w:p w14:paraId="255060CE">
      <w:pPr>
        <w:pStyle w:val="285"/>
        <w:spacing w:line="540" w:lineRule="exact"/>
        <w:jc w:val="both"/>
        <w:rPr>
          <w:rFonts w:ascii="仿宋_GB2312" w:cs="Times New Roman"/>
          <w:color w:val="000000" w:themeColor="text1"/>
          <w:sz w:val="28"/>
          <w:szCs w:val="28"/>
          <w:highlight w:val="none"/>
          <w:lang w:eastAsia="zh-CN"/>
          <w14:textFill>
            <w14:solidFill>
              <w14:schemeClr w14:val="tx1"/>
            </w14:solidFill>
          </w14:textFill>
        </w:rPr>
      </w:pPr>
    </w:p>
    <w:p w14:paraId="6157CDF8">
      <w:pPr>
        <w:pStyle w:val="285"/>
        <w:spacing w:line="540" w:lineRule="exact"/>
        <w:jc w:val="both"/>
        <w:rPr>
          <w:rFonts w:ascii="仿宋_GB2312" w:cs="Times New Roman"/>
          <w:color w:val="000000" w:themeColor="text1"/>
          <w:sz w:val="28"/>
          <w:szCs w:val="28"/>
          <w:highlight w:val="none"/>
          <w:lang w:eastAsia="zh-CN"/>
          <w14:textFill>
            <w14:solidFill>
              <w14:schemeClr w14:val="tx1"/>
            </w14:solidFill>
          </w14:textFill>
        </w:rPr>
      </w:pPr>
    </w:p>
    <w:p w14:paraId="07CAD082">
      <w:pPr>
        <w:pStyle w:val="285"/>
        <w:spacing w:line="540" w:lineRule="exact"/>
        <w:jc w:val="both"/>
        <w:rPr>
          <w:rFonts w:ascii="仿宋_GB2312" w:cs="Times New Roman"/>
          <w:color w:val="000000" w:themeColor="text1"/>
          <w:sz w:val="28"/>
          <w:szCs w:val="28"/>
          <w:highlight w:val="none"/>
          <w:lang w:eastAsia="zh-CN"/>
          <w14:textFill>
            <w14:solidFill>
              <w14:schemeClr w14:val="tx1"/>
            </w14:solidFill>
          </w14:textFill>
        </w:rPr>
      </w:pPr>
      <w:r>
        <w:rPr>
          <w:rFonts w:hint="eastAsia" w:ascii="仿宋_GB2312" w:cs="仿宋_GB2312"/>
          <w:color w:val="000000" w:themeColor="text1"/>
          <w:sz w:val="28"/>
          <w:szCs w:val="28"/>
          <w:highlight w:val="none"/>
          <w:lang w:eastAsia="zh-CN"/>
          <w14:textFill>
            <w14:solidFill>
              <w14:schemeClr w14:val="tx1"/>
            </w14:solidFill>
          </w14:textFill>
        </w:rPr>
        <w:t>宣城市总工会：</w:t>
      </w:r>
    </w:p>
    <w:p w14:paraId="21946FDC">
      <w:pPr>
        <w:spacing w:line="560" w:lineRule="exact"/>
        <w:ind w:firstLine="560" w:firstLineChars="200"/>
        <w:rPr>
          <w:rFonts w:hint="eastAsia" w:asci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eastAsia="仿宋_GB2312" w:cs="仿宋_GB2312"/>
          <w:color w:val="000000" w:themeColor="text1"/>
          <w:kern w:val="0"/>
          <w:sz w:val="28"/>
          <w:szCs w:val="28"/>
          <w:highlight w:val="none"/>
          <w14:textFill>
            <w14:solidFill>
              <w14:schemeClr w14:val="tx1"/>
            </w14:solidFill>
          </w14:textFill>
        </w:rPr>
        <w:t>现就参加</w:t>
      </w: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宣城市总工会定期存款竞争性选择存放银行项目（二次）</w:t>
      </w:r>
      <w:r>
        <w:rPr>
          <w:rFonts w:hint="eastAsia" w:ascii="仿宋_GB2312" w:eastAsia="仿宋_GB2312" w:cs="仿宋_GB2312"/>
          <w:color w:val="000000" w:themeColor="text1"/>
          <w:kern w:val="0"/>
          <w:sz w:val="28"/>
          <w:szCs w:val="28"/>
          <w:highlight w:val="none"/>
          <w14:textFill>
            <w14:solidFill>
              <w14:schemeClr w14:val="tx1"/>
            </w14:solidFill>
          </w14:textFill>
        </w:rPr>
        <w:t>，作如下</w:t>
      </w:r>
      <w:r>
        <w:rPr>
          <w:rFonts w:hint="eastAsia" w:ascii="仿宋_GB2312" w:eastAsia="仿宋_GB2312" w:cs="仿宋_GB2312"/>
          <w:color w:val="000000" w:themeColor="text1"/>
          <w:kern w:val="0"/>
          <w:sz w:val="28"/>
          <w:szCs w:val="28"/>
          <w:highlight w:val="none"/>
          <w:lang w:val="en-US" w:eastAsia="zh-CN"/>
          <w14:textFill>
            <w14:solidFill>
              <w14:schemeClr w14:val="tx1"/>
            </w14:solidFill>
          </w14:textFill>
        </w:rPr>
        <w:t>承诺：</w:t>
      </w:r>
    </w:p>
    <w:p w14:paraId="46ECA2FC">
      <w:pPr>
        <w:spacing w:line="56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kern w:val="0"/>
          <w:sz w:val="28"/>
          <w:szCs w:val="28"/>
          <w:highlight w:val="none"/>
          <w:lang w:val="en-US" w:eastAsia="zh-CN"/>
          <w14:textFill>
            <w14:solidFill>
              <w14:schemeClr w14:val="tx1"/>
            </w14:solidFill>
          </w14:textFill>
        </w:rPr>
        <w:t>若我</w:t>
      </w:r>
      <w:r>
        <w:rPr>
          <w:rFonts w:hint="eastAsia" w:ascii="仿宋_GB2312" w:eastAsia="仿宋_GB2312" w:cs="仿宋_GB2312"/>
          <w:color w:val="000000" w:themeColor="text1"/>
          <w:sz w:val="28"/>
          <w:szCs w:val="28"/>
          <w:highlight w:val="none"/>
          <w14:textFill>
            <w14:solidFill>
              <w14:schemeClr w14:val="tx1"/>
            </w14:solidFill>
          </w14:textFill>
        </w:rPr>
        <w:t>行有下列情形之一的，取消</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我</w:t>
      </w:r>
      <w:r>
        <w:rPr>
          <w:rFonts w:hint="eastAsia" w:ascii="仿宋_GB2312" w:eastAsia="仿宋_GB2312" w:cs="仿宋_GB2312"/>
          <w:color w:val="000000" w:themeColor="text1"/>
          <w:sz w:val="28"/>
          <w:szCs w:val="28"/>
          <w:highlight w:val="none"/>
          <w14:textFill>
            <w14:solidFill>
              <w14:schemeClr w14:val="tx1"/>
            </w14:solidFill>
          </w14:textFill>
        </w:rPr>
        <w:t>行参与资金存放资格，按照</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得分顺序选择其他银行：</w:t>
      </w:r>
    </w:p>
    <w:p w14:paraId="5933872F">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1）我</w:t>
      </w:r>
      <w:r>
        <w:rPr>
          <w:rFonts w:hint="eastAsia" w:ascii="仿宋_GB2312" w:eastAsia="仿宋_GB2312" w:cs="仿宋_GB2312"/>
          <w:color w:val="000000" w:themeColor="text1"/>
          <w:sz w:val="28"/>
          <w:szCs w:val="28"/>
          <w:highlight w:val="none"/>
          <w14:textFill>
            <w14:solidFill>
              <w14:schemeClr w14:val="tx1"/>
            </w14:solidFill>
          </w14:textFill>
        </w:rPr>
        <w:t>行未履行承诺利率；</w:t>
      </w:r>
    </w:p>
    <w:p w14:paraId="0135CD8B">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2）我</w:t>
      </w:r>
      <w:r>
        <w:rPr>
          <w:rFonts w:hint="eastAsia" w:ascii="仿宋_GB2312" w:eastAsia="仿宋_GB2312" w:cs="仿宋_GB2312"/>
          <w:color w:val="000000" w:themeColor="text1"/>
          <w:sz w:val="28"/>
          <w:szCs w:val="28"/>
          <w:highlight w:val="none"/>
          <w14:textFill>
            <w14:solidFill>
              <w14:schemeClr w14:val="tx1"/>
            </w14:solidFill>
          </w14:textFill>
        </w:rPr>
        <w:t>行存在与资金存放相关的利益输送行为或通过不正当方式</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w:t>
      </w:r>
    </w:p>
    <w:p w14:paraId="75C29127">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eastAsia="仿宋_GB2312" w:cs="仿宋_GB2312"/>
          <w:color w:val="000000" w:themeColor="text1"/>
          <w:sz w:val="28"/>
          <w:szCs w:val="28"/>
          <w:highlight w:val="none"/>
          <w14:textFill>
            <w14:solidFill>
              <w14:schemeClr w14:val="tx1"/>
            </w14:solidFill>
          </w14:textFill>
        </w:rPr>
        <w:t>委托业务发生严重失职或存在安全风险等情形；</w:t>
      </w:r>
    </w:p>
    <w:p w14:paraId="3E25CC2C">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eastAsia="仿宋_GB2312" w:cs="仿宋_GB2312"/>
          <w:color w:val="000000" w:themeColor="text1"/>
          <w:sz w:val="28"/>
          <w:szCs w:val="28"/>
          <w:highlight w:val="none"/>
          <w14:textFill>
            <w14:solidFill>
              <w14:schemeClr w14:val="tx1"/>
            </w14:solidFill>
          </w14:textFill>
        </w:rPr>
        <w:t>擅自降低服务标准和服务内容的；</w:t>
      </w:r>
    </w:p>
    <w:p w14:paraId="26FDD72A">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eastAsia="仿宋_GB2312" w:cs="仿宋_GB2312"/>
          <w:color w:val="000000" w:themeColor="text1"/>
          <w:sz w:val="28"/>
          <w:szCs w:val="28"/>
          <w:highlight w:val="none"/>
          <w14:textFill>
            <w14:solidFill>
              <w14:schemeClr w14:val="tx1"/>
            </w14:solidFill>
          </w14:textFill>
        </w:rPr>
        <w:t>其他不宜存放的情形。</w:t>
      </w:r>
    </w:p>
    <w:p w14:paraId="6F1E005D">
      <w:pPr>
        <w:spacing w:line="540" w:lineRule="exact"/>
        <w:ind w:firstLine="560" w:firstLineChars="200"/>
        <w:rPr>
          <w:rFonts w:ascii="仿宋_GB2312" w:eastAsia="仿宋_GB2312"/>
          <w:color w:val="000000" w:themeColor="text1"/>
          <w:kern w:val="0"/>
          <w:sz w:val="28"/>
          <w:szCs w:val="28"/>
          <w:highlight w:val="none"/>
          <w14:textFill>
            <w14:solidFill>
              <w14:schemeClr w14:val="tx1"/>
            </w14:solidFill>
          </w14:textFill>
        </w:rPr>
      </w:pPr>
      <w:r>
        <w:rPr>
          <w:rFonts w:hint="eastAsia" w:ascii="仿宋_GB2312" w:eastAsia="仿宋_GB2312" w:cs="仿宋_GB2312"/>
          <w:color w:val="000000" w:themeColor="text1"/>
          <w:kern w:val="0"/>
          <w:sz w:val="28"/>
          <w:szCs w:val="28"/>
          <w:highlight w:val="none"/>
          <w14:textFill>
            <w14:solidFill>
              <w14:schemeClr w14:val="tx1"/>
            </w14:solidFill>
          </w14:textFill>
        </w:rPr>
        <w:t>以上承诺真实有效，如有不实，本行自愿接受</w:t>
      </w:r>
      <w:r>
        <w:rPr>
          <w:rFonts w:hint="eastAsia" w:ascii="仿宋_GB2312" w:eastAsia="仿宋_GB2312" w:cs="仿宋_GB2312"/>
          <w:color w:val="000000" w:themeColor="text1"/>
          <w:kern w:val="0"/>
          <w:sz w:val="28"/>
          <w:szCs w:val="28"/>
          <w:highlight w:val="none"/>
          <w:lang w:val="en-US" w:eastAsia="zh-CN"/>
          <w14:textFill>
            <w14:solidFill>
              <w14:schemeClr w14:val="tx1"/>
            </w14:solidFill>
          </w14:textFill>
        </w:rPr>
        <w:t>监督</w:t>
      </w:r>
      <w:r>
        <w:rPr>
          <w:rFonts w:hint="eastAsia" w:ascii="仿宋_GB2312" w:eastAsia="仿宋_GB2312" w:cs="仿宋_GB2312"/>
          <w:color w:val="000000" w:themeColor="text1"/>
          <w:kern w:val="0"/>
          <w:sz w:val="28"/>
          <w:szCs w:val="28"/>
          <w:highlight w:val="none"/>
          <w14:textFill>
            <w14:solidFill>
              <w14:schemeClr w14:val="tx1"/>
            </w14:solidFill>
          </w14:textFill>
        </w:rPr>
        <w:t>部门通报和处理，承担相应的一切后果。</w:t>
      </w:r>
    </w:p>
    <w:p w14:paraId="7838D2C3">
      <w:pPr>
        <w:spacing w:line="540" w:lineRule="exact"/>
        <w:ind w:firstLine="560" w:firstLineChars="200"/>
        <w:rPr>
          <w:rFonts w:ascii="仿宋_GB2312" w:eastAsia="仿宋_GB2312"/>
          <w:color w:val="000000" w:themeColor="text1"/>
          <w:kern w:val="0"/>
          <w:sz w:val="28"/>
          <w:szCs w:val="28"/>
          <w:highlight w:val="none"/>
          <w14:textFill>
            <w14:solidFill>
              <w14:schemeClr w14:val="tx1"/>
            </w14:solidFill>
          </w14:textFill>
        </w:rPr>
      </w:pPr>
    </w:p>
    <w:p w14:paraId="57639821">
      <w:pPr>
        <w:pStyle w:val="285"/>
        <w:spacing w:line="540" w:lineRule="exact"/>
        <w:jc w:val="right"/>
        <w:rPr>
          <w:rFonts w:ascii="仿宋_GB2312" w:cs="Times New Roman"/>
          <w:color w:val="000000" w:themeColor="text1"/>
          <w:sz w:val="28"/>
          <w:szCs w:val="28"/>
          <w:highlight w:val="none"/>
          <w:lang w:eastAsia="zh-CN"/>
          <w14:textFill>
            <w14:solidFill>
              <w14:schemeClr w14:val="tx1"/>
            </w14:solidFill>
          </w14:textFill>
        </w:rPr>
      </w:pPr>
      <w:r>
        <w:rPr>
          <w:rFonts w:hint="eastAsia" w:ascii="仿宋_GB2312" w:cs="仿宋_GB2312"/>
          <w:color w:val="000000" w:themeColor="text1"/>
          <w:sz w:val="28"/>
          <w:szCs w:val="28"/>
          <w:highlight w:val="none"/>
          <w:lang w:eastAsia="zh-CN"/>
          <w14:textFill>
            <w14:solidFill>
              <w14:schemeClr w14:val="tx1"/>
            </w14:solidFill>
          </w14:textFill>
        </w:rPr>
        <w:t>银行（公章）</w:t>
      </w:r>
    </w:p>
    <w:p w14:paraId="6837995B">
      <w:pPr>
        <w:spacing w:line="540" w:lineRule="exact"/>
        <w:jc w:val="right"/>
        <w:rPr>
          <w:rStyle w:val="153"/>
          <w:rFonts w:ascii="仿宋_GB2312" w:hAnsi="Times New Roman" w:eastAsia="仿宋_GB2312" w:cs="Times New Roman"/>
          <w:b w:val="0"/>
          <w:bCs w:val="0"/>
          <w:color w:val="000000" w:themeColor="text1"/>
          <w:kern w:val="0"/>
          <w:sz w:val="28"/>
          <w:szCs w:val="28"/>
          <w:highlight w:val="none"/>
          <w14:textFill>
            <w14:solidFill>
              <w14:schemeClr w14:val="tx1"/>
            </w14:solidFill>
          </w14:textFill>
        </w:rPr>
      </w:pPr>
      <w:r>
        <w:rPr>
          <w:rFonts w:hint="eastAsia" w:ascii="仿宋_GB2312" w:eastAsia="仿宋_GB2312" w:cs="仿宋_GB2312"/>
          <w:color w:val="000000" w:themeColor="text1"/>
          <w:kern w:val="0"/>
          <w:sz w:val="28"/>
          <w:szCs w:val="28"/>
          <w:highlight w:val="none"/>
          <w14:textFill>
            <w14:solidFill>
              <w14:schemeClr w14:val="tx1"/>
            </w14:solidFill>
          </w14:textFill>
        </w:rPr>
        <w:t>年月日</w:t>
      </w:r>
    </w:p>
    <w:p w14:paraId="7BE90F18">
      <w:pPr>
        <w:spacing w:line="540" w:lineRule="exact"/>
        <w:jc w:val="center"/>
        <w:rPr>
          <w:rFonts w:ascii="仿宋_GB2312" w:eastAsia="仿宋_GB2312"/>
          <w:b/>
          <w:bCs/>
          <w:color w:val="000000" w:themeColor="text1"/>
          <w:sz w:val="28"/>
          <w:szCs w:val="28"/>
          <w:highlight w:val="none"/>
          <w:lang w:val="zh-CN"/>
          <w14:textFill>
            <w14:solidFill>
              <w14:schemeClr w14:val="tx1"/>
            </w14:solidFill>
          </w14:textFill>
        </w:rPr>
      </w:pPr>
      <w:r>
        <w:rPr>
          <w:rFonts w:ascii="仿宋_GB2312" w:eastAsia="仿宋_GB2312"/>
          <w:b/>
          <w:bCs/>
          <w:color w:val="000000" w:themeColor="text1"/>
          <w:sz w:val="28"/>
          <w:szCs w:val="28"/>
          <w:highlight w:val="none"/>
          <w:lang w:val="zh-CN"/>
          <w14:textFill>
            <w14:solidFill>
              <w14:schemeClr w14:val="tx1"/>
            </w14:solidFill>
          </w14:textFill>
        </w:rPr>
        <w:br w:type="page"/>
      </w:r>
    </w:p>
    <w:p w14:paraId="1CAB1631">
      <w:pPr>
        <w:spacing w:line="540" w:lineRule="exact"/>
        <w:jc w:val="center"/>
        <w:rPr>
          <w:rFonts w:ascii="仿宋_GB2312" w:hAnsi="黑体" w:eastAsia="仿宋_GB2312"/>
          <w:b/>
          <w:bCs/>
          <w:color w:val="000000" w:themeColor="text1"/>
          <w:sz w:val="28"/>
          <w:szCs w:val="28"/>
          <w:highlight w:val="none"/>
          <w14:textFill>
            <w14:solidFill>
              <w14:schemeClr w14:val="tx1"/>
            </w14:solidFill>
          </w14:textFill>
        </w:rPr>
      </w:pPr>
      <w:r>
        <w:rPr>
          <w:rFonts w:hint="eastAsia" w:ascii="仿宋_GB2312" w:eastAsia="仿宋_GB2312" w:cs="仿宋_GB2312"/>
          <w:b/>
          <w:bCs/>
          <w:color w:val="000000" w:themeColor="text1"/>
          <w:sz w:val="28"/>
          <w:szCs w:val="28"/>
          <w:highlight w:val="none"/>
          <w14:textFill>
            <w14:solidFill>
              <w14:schemeClr w14:val="tx1"/>
            </w14:solidFill>
          </w14:textFill>
        </w:rPr>
        <w:t>7 法定代表人（主要负责人）授权书</w:t>
      </w:r>
    </w:p>
    <w:p w14:paraId="68CF1346">
      <w:pPr>
        <w:spacing w:line="540" w:lineRule="exact"/>
        <w:rPr>
          <w:rFonts w:ascii="仿宋_GB2312" w:eastAsia="仿宋_GB2312"/>
          <w:color w:val="000000" w:themeColor="text1"/>
          <w:sz w:val="28"/>
          <w:szCs w:val="28"/>
          <w:highlight w:val="none"/>
          <w14:textFill>
            <w14:solidFill>
              <w14:schemeClr w14:val="tx1"/>
            </w14:solidFill>
          </w14:textFill>
        </w:rPr>
      </w:pPr>
    </w:p>
    <w:p w14:paraId="50D54A50">
      <w:pPr>
        <w:spacing w:line="54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w:t>
      </w:r>
      <w:r>
        <w:rPr>
          <w:rFonts w:hint="eastAsia" w:ascii="仿宋_GB2312" w:eastAsia="仿宋_GB2312" w:cs="仿宋_GB2312"/>
          <w:color w:val="000000" w:themeColor="text1"/>
          <w:sz w:val="28"/>
          <w:szCs w:val="28"/>
          <w:highlight w:val="none"/>
          <w14:textFill>
            <w14:solidFill>
              <w14:schemeClr w14:val="tx1"/>
            </w14:solidFill>
          </w14:textFill>
        </w:rPr>
        <w:t>：</w:t>
      </w:r>
    </w:p>
    <w:p w14:paraId="2DAACF4A">
      <w:pPr>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人全称）法定代表人（主要负责人）授权（被授权代表姓名）为全权代表，参加贵方组织的项目（项目编号：</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eastAsia="仿宋_GB2312" w:cs="仿宋_GB2312"/>
          <w:color w:val="000000" w:themeColor="text1"/>
          <w:sz w:val="28"/>
          <w:szCs w:val="28"/>
          <w:highlight w:val="none"/>
          <w14:textFill>
            <w14:solidFill>
              <w14:schemeClr w14:val="tx1"/>
            </w14:solidFill>
          </w14:textFill>
        </w:rPr>
        <w:t>），并全权处理</w:t>
      </w:r>
      <w:r>
        <w:rPr>
          <w:rFonts w:hint="eastAsia" w:ascii="仿宋_GB2312" w:eastAsia="仿宋_GB2312" w:cs="仿宋_GB2312"/>
          <w:color w:val="000000" w:themeColor="text1"/>
          <w:sz w:val="28"/>
          <w:szCs w:val="28"/>
          <w:highlight w:val="none"/>
          <w:lang w:eastAsia="zh-CN"/>
          <w14:textFill>
            <w14:solidFill>
              <w14:schemeClr w14:val="tx1"/>
            </w14:solidFill>
          </w14:textFill>
        </w:rPr>
        <w:t>招标</w:t>
      </w:r>
      <w:r>
        <w:rPr>
          <w:rFonts w:hint="eastAsia" w:ascii="仿宋_GB2312" w:eastAsia="仿宋_GB2312" w:cs="仿宋_GB2312"/>
          <w:color w:val="000000" w:themeColor="text1"/>
          <w:sz w:val="28"/>
          <w:szCs w:val="28"/>
          <w:highlight w:val="none"/>
          <w14:textFill>
            <w14:solidFill>
              <w14:schemeClr w14:val="tx1"/>
            </w14:solidFill>
          </w14:textFill>
        </w:rPr>
        <w:t>活动中的一切事宜。</w:t>
      </w:r>
    </w:p>
    <w:p w14:paraId="26E51C18">
      <w:pPr>
        <w:spacing w:beforeLines="50" w:afterLines="50" w:line="54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法定代表人（主要负责人）签字或盖章：</w:t>
      </w:r>
    </w:p>
    <w:p w14:paraId="1BC3EF61">
      <w:pPr>
        <w:spacing w:beforeLines="50" w:afterLines="50" w:line="54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人全称（公章）：</w:t>
      </w:r>
    </w:p>
    <w:p w14:paraId="22E1A1DC">
      <w:pPr>
        <w:spacing w:beforeLines="50" w:afterLines="50" w:line="54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日期：</w:t>
      </w:r>
    </w:p>
    <w:p w14:paraId="0AC5FD28">
      <w:pPr>
        <w:spacing w:line="54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附：</w:t>
      </w:r>
    </w:p>
    <w:p w14:paraId="031C36CE">
      <w:pPr>
        <w:spacing w:line="54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被授权代表姓名：性别：</w:t>
      </w:r>
    </w:p>
    <w:p w14:paraId="21BA50CC">
      <w:pPr>
        <w:spacing w:line="54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职务：职称：</w:t>
      </w:r>
    </w:p>
    <w:p w14:paraId="225CAF47">
      <w:pPr>
        <w:spacing w:line="54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详细通讯地址：</w:t>
      </w:r>
    </w:p>
    <w:p w14:paraId="24B84554">
      <w:pPr>
        <w:spacing w:line="54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电话：传真：</w:t>
      </w:r>
    </w:p>
    <w:p w14:paraId="7FC03D2E">
      <w:pPr>
        <w:spacing w:line="54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移动电话：</w:t>
      </w:r>
    </w:p>
    <w:p w14:paraId="7C98A430">
      <w:pPr>
        <w:spacing w:line="54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邮政编码：</w:t>
      </w:r>
    </w:p>
    <w:p w14:paraId="74C0BB80">
      <w:pPr>
        <w:spacing w:line="540" w:lineRule="exact"/>
        <w:rPr>
          <w:rFonts w:ascii="仿宋_GB2312" w:eastAsia="仿宋_GB2312"/>
          <w:color w:val="000000" w:themeColor="text1"/>
          <w:sz w:val="28"/>
          <w:szCs w:val="28"/>
          <w:highlight w:val="none"/>
          <w14:textFill>
            <w14:solidFill>
              <w14:schemeClr w14:val="tx1"/>
            </w14:solidFill>
          </w14:textFill>
        </w:rPr>
      </w:pPr>
    </w:p>
    <w:p w14:paraId="550226F2">
      <w:pPr>
        <w:spacing w:line="540" w:lineRule="exact"/>
        <w:rPr>
          <w:rFonts w:ascii="仿宋_GB2312" w:eastAsia="仿宋_GB2312"/>
          <w:color w:val="000000" w:themeColor="text1"/>
          <w:sz w:val="28"/>
          <w:szCs w:val="28"/>
          <w:highlight w:val="none"/>
          <w14:textFill>
            <w14:solidFill>
              <w14:schemeClr w14:val="tx1"/>
            </w14:solidFill>
          </w14:textFill>
        </w:rPr>
      </w:pPr>
    </w:p>
    <w:p w14:paraId="4A150A8B">
      <w:pPr>
        <w:spacing w:line="540" w:lineRule="exact"/>
        <w:rPr>
          <w:rFonts w:ascii="仿宋_GB2312" w:eastAsia="仿宋_GB2312"/>
          <w:color w:val="000000" w:themeColor="text1"/>
          <w:sz w:val="28"/>
          <w:szCs w:val="28"/>
          <w:highlight w:val="none"/>
          <w14:textFill>
            <w14:solidFill>
              <w14:schemeClr w14:val="tx1"/>
            </w14:solidFill>
          </w14:textFill>
        </w:rPr>
      </w:pPr>
    </w:p>
    <w:p w14:paraId="035D9238">
      <w:pPr>
        <w:rPr>
          <w:rFonts w:ascii="仿宋_GB2312" w:eastAsia="仿宋_GB2312"/>
          <w:b/>
          <w:bCs/>
          <w:color w:val="000000" w:themeColor="text1"/>
          <w:sz w:val="28"/>
          <w:szCs w:val="28"/>
          <w:highlight w:val="none"/>
          <w:lang w:val="zh-CN"/>
          <w14:textFill>
            <w14:solidFill>
              <w14:schemeClr w14:val="tx1"/>
            </w14:solidFill>
          </w14:textFill>
        </w:rPr>
      </w:pPr>
    </w:p>
    <w:p w14:paraId="4816DD2D">
      <w:pPr>
        <w:pStyle w:val="23"/>
        <w:rPr>
          <w:color w:val="000000" w:themeColor="text1"/>
          <w:highlight w:val="none"/>
          <w:lang w:val="zh-CN"/>
          <w14:textFill>
            <w14:solidFill>
              <w14:schemeClr w14:val="tx1"/>
            </w14:solidFill>
          </w14:textFill>
        </w:rPr>
      </w:pPr>
    </w:p>
    <w:p w14:paraId="339B713B">
      <w:pPr>
        <w:rPr>
          <w:color w:val="000000" w:themeColor="text1"/>
          <w:highlight w:val="none"/>
          <w:lang w:val="zh-CN"/>
          <w14:textFill>
            <w14:solidFill>
              <w14:schemeClr w14:val="tx1"/>
            </w14:solidFill>
          </w14:textFill>
        </w:rPr>
      </w:pPr>
    </w:p>
    <w:p w14:paraId="1F7D4841">
      <w:pPr>
        <w:pStyle w:val="23"/>
        <w:rPr>
          <w:color w:val="000000" w:themeColor="text1"/>
          <w:highlight w:val="none"/>
          <w:lang w:val="zh-CN"/>
          <w14:textFill>
            <w14:solidFill>
              <w14:schemeClr w14:val="tx1"/>
            </w14:solidFill>
          </w14:textFill>
        </w:rPr>
      </w:pPr>
    </w:p>
    <w:p w14:paraId="681C0EF7">
      <w:pPr>
        <w:rPr>
          <w:color w:val="000000" w:themeColor="text1"/>
          <w:highlight w:val="none"/>
          <w:lang w:val="zh-CN"/>
          <w14:textFill>
            <w14:solidFill>
              <w14:schemeClr w14:val="tx1"/>
            </w14:solidFill>
          </w14:textFill>
        </w:rPr>
      </w:pPr>
    </w:p>
    <w:p w14:paraId="644689DC">
      <w:pPr>
        <w:pStyle w:val="23"/>
        <w:rPr>
          <w:color w:val="000000" w:themeColor="text1"/>
          <w:highlight w:val="none"/>
          <w:lang w:val="zh-CN"/>
          <w14:textFill>
            <w14:solidFill>
              <w14:schemeClr w14:val="tx1"/>
            </w14:solidFill>
          </w14:textFill>
        </w:rPr>
      </w:pPr>
    </w:p>
    <w:p w14:paraId="6C41CE5F">
      <w:pPr>
        <w:rPr>
          <w:color w:val="000000" w:themeColor="text1"/>
          <w:highlight w:val="none"/>
          <w:lang w:val="zh-CN"/>
          <w14:textFill>
            <w14:solidFill>
              <w14:schemeClr w14:val="tx1"/>
            </w14:solidFill>
          </w14:textFill>
        </w:rPr>
      </w:pPr>
    </w:p>
    <w:p w14:paraId="6963E595">
      <w:pPr>
        <w:rPr>
          <w:color w:val="000000" w:themeColor="text1"/>
          <w:highlight w:val="none"/>
          <w:lang w:val="zh-CN"/>
          <w14:textFill>
            <w14:solidFill>
              <w14:schemeClr w14:val="tx1"/>
            </w14:solidFill>
          </w14:textFill>
        </w:rPr>
      </w:pPr>
    </w:p>
    <w:p w14:paraId="3001CD48">
      <w:pPr>
        <w:snapToGrid w:val="0"/>
        <w:spacing w:line="540" w:lineRule="exact"/>
        <w:jc w:val="center"/>
        <w:outlineLvl w:val="0"/>
        <w:rPr>
          <w:rFonts w:ascii="仿宋_GB2312" w:hAnsi="宋体" w:eastAsia="仿宋_GB2312" w:cs="仿宋_GB2312"/>
          <w:b/>
          <w:bCs/>
          <w:color w:val="000000" w:themeColor="text1"/>
          <w:sz w:val="28"/>
          <w:szCs w:val="28"/>
          <w:highlight w:val="none"/>
          <w14:textFill>
            <w14:solidFill>
              <w14:schemeClr w14:val="tx1"/>
            </w14:solidFill>
          </w14:textFill>
        </w:rPr>
      </w:pPr>
      <w:bookmarkStart w:id="96" w:name="_Toc17465"/>
    </w:p>
    <w:p w14:paraId="241598C6">
      <w:pPr>
        <w:pStyle w:val="23"/>
        <w:rPr>
          <w:color w:val="000000" w:themeColor="text1"/>
          <w:highlight w:val="none"/>
          <w14:textFill>
            <w14:solidFill>
              <w14:schemeClr w14:val="tx1"/>
            </w14:solidFill>
          </w14:textFill>
        </w:rPr>
      </w:pPr>
    </w:p>
    <w:bookmarkEnd w:id="95"/>
    <w:bookmarkEnd w:id="96"/>
    <w:p w14:paraId="248C7095">
      <w:pPr>
        <w:spacing w:line="540" w:lineRule="exact"/>
        <w:jc w:val="center"/>
        <w:rPr>
          <w:rFonts w:hint="eastAsia" w:ascii="仿宋_GB2312" w:eastAsia="仿宋_GB2312" w:cs="仿宋_GB2312"/>
          <w:b/>
          <w:bCs/>
          <w:color w:val="000000" w:themeColor="text1"/>
          <w:sz w:val="28"/>
          <w:szCs w:val="28"/>
          <w:highlight w:val="none"/>
          <w14:textFill>
            <w14:solidFill>
              <w14:schemeClr w14:val="tx1"/>
            </w14:solidFill>
          </w14:textFill>
        </w:rPr>
      </w:pPr>
      <w:bookmarkStart w:id="97" w:name="_Toc25742"/>
      <w:r>
        <w:rPr>
          <w:rFonts w:hint="eastAsia" w:ascii="仿宋_GB2312" w:eastAsia="仿宋_GB2312" w:cs="仿宋_GB2312"/>
          <w:b/>
          <w:bCs/>
          <w:color w:val="000000" w:themeColor="text1"/>
          <w:sz w:val="28"/>
          <w:szCs w:val="28"/>
          <w:highlight w:val="none"/>
          <w14:textFill>
            <w14:solidFill>
              <w14:schemeClr w14:val="tx1"/>
            </w14:solidFill>
          </w14:textFill>
        </w:rPr>
        <w:t>8 工会经费</w:t>
      </w:r>
      <w:r>
        <w:rPr>
          <w:rFonts w:hint="eastAsia" w:ascii="仿宋_GB2312" w:eastAsia="仿宋_GB2312" w:cs="仿宋_GB2312"/>
          <w:b/>
          <w:bCs/>
          <w:color w:val="000000" w:themeColor="text1"/>
          <w:sz w:val="28"/>
          <w:szCs w:val="28"/>
          <w:highlight w:val="none"/>
          <w:lang w:eastAsia="zh-CN"/>
          <w14:textFill>
            <w14:solidFill>
              <w14:schemeClr w14:val="tx1"/>
            </w14:solidFill>
          </w14:textFill>
        </w:rPr>
        <w:t>足额拨缴</w:t>
      </w:r>
      <w:r>
        <w:rPr>
          <w:rFonts w:hint="eastAsia" w:ascii="仿宋_GB2312" w:eastAsia="仿宋_GB2312" w:cs="仿宋_GB2312"/>
          <w:b/>
          <w:bCs/>
          <w:color w:val="000000" w:themeColor="text1"/>
          <w:sz w:val="28"/>
          <w:szCs w:val="28"/>
          <w:highlight w:val="none"/>
          <w14:textFill>
            <w14:solidFill>
              <w14:schemeClr w14:val="tx1"/>
            </w14:solidFill>
          </w14:textFill>
        </w:rPr>
        <w:t>承诺书</w:t>
      </w:r>
    </w:p>
    <w:p w14:paraId="032FC4D5">
      <w:pPr>
        <w:spacing w:beforeLines="50" w:afterLines="50" w:line="540" w:lineRule="exact"/>
        <w:rPr>
          <w:rFonts w:hint="eastAsia" w:ascii="仿宋_GB2312" w:eastAsia="仿宋_GB2312" w:cs="仿宋_GB2312"/>
          <w:color w:val="000000" w:themeColor="text1"/>
          <w:sz w:val="28"/>
          <w:szCs w:val="28"/>
          <w:highlight w:val="none"/>
          <w14:textFill>
            <w14:solidFill>
              <w14:schemeClr w14:val="tx1"/>
            </w14:solidFill>
          </w14:textFill>
        </w:rPr>
      </w:pPr>
    </w:p>
    <w:p w14:paraId="375F4C60">
      <w:pPr>
        <w:spacing w:beforeLines="50" w:afterLines="50" w:line="540" w:lineRule="exact"/>
        <w:rPr>
          <w:rFonts w:hint="eastAsia" w:ascii="仿宋_GB2312" w:eastAsia="仿宋_GB2312" w:cs="仿宋_GB2312"/>
          <w:color w:val="000000" w:themeColor="text1"/>
          <w:sz w:val="28"/>
          <w:szCs w:val="28"/>
          <w:highlight w:val="none"/>
          <w14:textFill>
            <w14:solidFill>
              <w14:schemeClr w14:val="tx1"/>
            </w14:solidFill>
          </w14:textFill>
        </w:rPr>
      </w:pPr>
    </w:p>
    <w:p w14:paraId="63BCB9DC">
      <w:pPr>
        <w:spacing w:beforeLines="50" w:afterLines="50" w:line="540" w:lineRule="exact"/>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w:t>
      </w:r>
      <w:r>
        <w:rPr>
          <w:rFonts w:hint="eastAsia" w:ascii="仿宋_GB2312" w:eastAsia="仿宋_GB2312" w:cs="仿宋_GB2312"/>
          <w:color w:val="000000" w:themeColor="text1"/>
          <w:sz w:val="28"/>
          <w:szCs w:val="28"/>
          <w:highlight w:val="none"/>
          <w14:textFill>
            <w14:solidFill>
              <w14:schemeClr w14:val="tx1"/>
            </w14:solidFill>
          </w14:textFill>
        </w:rPr>
        <w:t>总工会：</w:t>
      </w:r>
    </w:p>
    <w:p w14:paraId="263E322D">
      <w:pPr>
        <w:spacing w:beforeLines="50" w:afterLines="50" w:line="540" w:lineRule="exact"/>
        <w:ind w:firstLine="560" w:firstLineChars="200"/>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(工会组织名称)郑重承诺，已严格依据《工会法》相关规定，按照全部职工工资总额的2%计提并及时足额拨缴工会经费。</w:t>
      </w:r>
      <w:r>
        <w:rPr>
          <w:rFonts w:hint="eastAsia" w:ascii="仿宋_GB2312" w:eastAsia="仿宋_GB2312" w:cs="仿宋_GB2312"/>
          <w:color w:val="000000" w:themeColor="text1"/>
          <w:sz w:val="28"/>
          <w:szCs w:val="28"/>
          <w:highlight w:val="none"/>
          <w:lang w:eastAsia="zh-CN"/>
          <w14:textFill>
            <w14:solidFill>
              <w14:schemeClr w14:val="tx1"/>
            </w14:solidFill>
          </w14:textFill>
        </w:rPr>
        <w:t>我行提供的工会经费拨缴相关资料</w:t>
      </w:r>
      <w:r>
        <w:rPr>
          <w:rFonts w:hint="eastAsia" w:ascii="仿宋_GB2312" w:eastAsia="仿宋_GB2312" w:cs="仿宋_GB2312"/>
          <w:color w:val="000000" w:themeColor="text1"/>
          <w:sz w:val="28"/>
          <w:szCs w:val="28"/>
          <w:highlight w:val="none"/>
          <w14:textFill>
            <w14:solidFill>
              <w14:schemeClr w14:val="tx1"/>
            </w14:solidFill>
          </w14:textFill>
        </w:rPr>
        <w:t>真实、准确，若后期检查发现少缴、漏缴工会经费等情况，我</w:t>
      </w:r>
      <w:r>
        <w:rPr>
          <w:rFonts w:hint="eastAsia" w:ascii="仿宋_GB2312" w:eastAsia="仿宋_GB2312" w:cs="仿宋_GB2312"/>
          <w:color w:val="000000" w:themeColor="text1"/>
          <w:sz w:val="28"/>
          <w:szCs w:val="28"/>
          <w:highlight w:val="none"/>
          <w:lang w:eastAsia="zh-CN"/>
          <w14:textFill>
            <w14:solidFill>
              <w14:schemeClr w14:val="tx1"/>
            </w14:solidFill>
          </w14:textFill>
        </w:rPr>
        <w:t>行</w:t>
      </w:r>
      <w:r>
        <w:rPr>
          <w:rFonts w:hint="eastAsia" w:ascii="仿宋_GB2312" w:eastAsia="仿宋_GB2312" w:cs="仿宋_GB2312"/>
          <w:color w:val="000000" w:themeColor="text1"/>
          <w:sz w:val="28"/>
          <w:szCs w:val="28"/>
          <w:highlight w:val="none"/>
          <w14:textFill>
            <w14:solidFill>
              <w14:schemeClr w14:val="tx1"/>
            </w14:solidFill>
          </w14:textFill>
        </w:rPr>
        <w:t>愿承担全部责任，并将少缴、漏缴的工会经费全部补缴。</w:t>
      </w:r>
    </w:p>
    <w:p w14:paraId="703F3628">
      <w:pPr>
        <w:spacing w:beforeLines="50" w:afterLines="50" w:line="540" w:lineRule="exact"/>
        <w:rPr>
          <w:rFonts w:hint="eastAsia" w:ascii="仿宋_GB2312" w:eastAsia="仿宋_GB2312" w:cs="仿宋_GB2312"/>
          <w:color w:val="000000" w:themeColor="text1"/>
          <w:sz w:val="28"/>
          <w:szCs w:val="28"/>
          <w:highlight w:val="none"/>
          <w14:textFill>
            <w14:solidFill>
              <w14:schemeClr w14:val="tx1"/>
            </w14:solidFill>
          </w14:textFill>
        </w:rPr>
      </w:pPr>
    </w:p>
    <w:p w14:paraId="705FB56B">
      <w:pPr>
        <w:spacing w:beforeLines="50" w:afterLines="50" w:line="540" w:lineRule="exact"/>
        <w:rPr>
          <w:rFonts w:hint="eastAsia" w:ascii="仿宋_GB2312" w:eastAsia="仿宋_GB2312" w:cs="仿宋_GB2312"/>
          <w:color w:val="000000" w:themeColor="text1"/>
          <w:sz w:val="28"/>
          <w:szCs w:val="28"/>
          <w:highlight w:val="none"/>
          <w14:textFill>
            <w14:solidFill>
              <w14:schemeClr w14:val="tx1"/>
            </w14:solidFill>
          </w14:textFill>
        </w:rPr>
      </w:pPr>
    </w:p>
    <w:p w14:paraId="6DE4BA0B">
      <w:pPr>
        <w:spacing w:beforeLines="50" w:afterLines="50" w:line="540" w:lineRule="exact"/>
        <w:jc w:val="left"/>
        <w:rPr>
          <w:rFonts w:hint="eastAsia" w:asci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工会主席(签字):</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eastAsia="仿宋_GB2312" w:cs="仿宋_GB2312"/>
          <w:color w:val="000000" w:themeColor="text1"/>
          <w:sz w:val="28"/>
          <w:szCs w:val="28"/>
          <w:highlight w:val="none"/>
          <w14:textFill>
            <w14:solidFill>
              <w14:schemeClr w14:val="tx1"/>
            </w14:solidFill>
          </w14:textFill>
        </w:rPr>
        <w:t>工会组织名称(盖章)：</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29D10B99">
      <w:pPr>
        <w:spacing w:line="540" w:lineRule="exact"/>
        <w:jc w:val="both"/>
        <w:rPr>
          <w:rFonts w:hint="default" w:asci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联系方式：</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eastAsia="仿宋_GB2312" w:cs="仿宋_GB2312"/>
          <w:color w:val="000000" w:themeColor="text1"/>
          <w:kern w:val="0"/>
          <w:sz w:val="28"/>
          <w:szCs w:val="28"/>
          <w:highlight w:val="none"/>
          <w14:textFill>
            <w14:solidFill>
              <w14:schemeClr w14:val="tx1"/>
            </w14:solidFill>
          </w14:textFill>
        </w:rPr>
        <w:t>年月日</w:t>
      </w:r>
    </w:p>
    <w:p w14:paraId="626E0ECC">
      <w:pPr>
        <w:spacing w:beforeLines="50" w:afterLines="50" w:line="540" w:lineRule="exact"/>
        <w:rPr>
          <w:rFonts w:hint="eastAsia" w:ascii="仿宋_GB2312" w:eastAsia="仿宋_GB2312" w:cs="仿宋_GB2312"/>
          <w:color w:val="000000" w:themeColor="text1"/>
          <w:sz w:val="28"/>
          <w:szCs w:val="28"/>
          <w:highlight w:val="none"/>
          <w14:textFill>
            <w14:solidFill>
              <w14:schemeClr w14:val="tx1"/>
            </w14:solidFill>
          </w14:textFill>
        </w:rPr>
      </w:pPr>
    </w:p>
    <w:p w14:paraId="7429622D">
      <w:pPr>
        <w:spacing w:line="540" w:lineRule="exact"/>
        <w:jc w:val="center"/>
        <w:rPr>
          <w:rFonts w:ascii="仿宋_GB2312" w:eastAsia="仿宋_GB2312" w:cs="仿宋_GB2312"/>
          <w:b/>
          <w:bCs/>
          <w:color w:val="000000" w:themeColor="text1"/>
          <w:sz w:val="28"/>
          <w:szCs w:val="28"/>
          <w:highlight w:val="none"/>
          <w14:textFill>
            <w14:solidFill>
              <w14:schemeClr w14:val="tx1"/>
            </w14:solidFill>
          </w14:textFill>
        </w:rPr>
      </w:pPr>
    </w:p>
    <w:p w14:paraId="4E6733F8">
      <w:pPr>
        <w:spacing w:line="540" w:lineRule="exact"/>
        <w:jc w:val="center"/>
        <w:rPr>
          <w:rFonts w:ascii="仿宋_GB2312" w:eastAsia="仿宋_GB2312" w:cs="仿宋_GB2312"/>
          <w:b/>
          <w:bCs/>
          <w:color w:val="000000" w:themeColor="text1"/>
          <w:sz w:val="28"/>
          <w:szCs w:val="28"/>
          <w:highlight w:val="none"/>
          <w14:textFill>
            <w14:solidFill>
              <w14:schemeClr w14:val="tx1"/>
            </w14:solidFill>
          </w14:textFill>
        </w:rPr>
      </w:pPr>
    </w:p>
    <w:p w14:paraId="7CC8C1A8">
      <w:pPr>
        <w:spacing w:line="540" w:lineRule="exact"/>
        <w:jc w:val="center"/>
        <w:rPr>
          <w:rFonts w:ascii="仿宋_GB2312" w:eastAsia="仿宋_GB2312" w:cs="仿宋_GB2312"/>
          <w:b/>
          <w:bCs/>
          <w:color w:val="000000" w:themeColor="text1"/>
          <w:sz w:val="28"/>
          <w:szCs w:val="28"/>
          <w:highlight w:val="none"/>
          <w14:textFill>
            <w14:solidFill>
              <w14:schemeClr w14:val="tx1"/>
            </w14:solidFill>
          </w14:textFill>
        </w:rPr>
      </w:pPr>
    </w:p>
    <w:p w14:paraId="32937050">
      <w:pPr>
        <w:spacing w:beforeLines="50" w:afterLines="50" w:line="540" w:lineRule="exact"/>
        <w:jc w:val="left"/>
        <w:rPr>
          <w:rFonts w:hint="default" w:ascii="仿宋_GB2312" w:eastAsia="仿宋_GB2312" w:cs="仿宋_GB2312"/>
          <w:color w:val="000000" w:themeColor="text1"/>
          <w:sz w:val="28"/>
          <w:szCs w:val="28"/>
          <w:highlight w:val="none"/>
          <w:lang w:val="en-US" w:eastAsia="zh-CN"/>
          <w14:textFill>
            <w14:solidFill>
              <w14:schemeClr w14:val="tx1"/>
            </w14:solidFill>
          </w14:textFill>
        </w:rPr>
      </w:pPr>
    </w:p>
    <w:p w14:paraId="4A1EC761">
      <w:pPr>
        <w:spacing w:line="540" w:lineRule="exact"/>
        <w:jc w:val="center"/>
        <w:rPr>
          <w:rFonts w:ascii="仿宋_GB2312" w:eastAsia="仿宋_GB2312" w:cs="仿宋_GB2312"/>
          <w:b/>
          <w:bCs/>
          <w:color w:val="000000" w:themeColor="text1"/>
          <w:sz w:val="28"/>
          <w:szCs w:val="28"/>
          <w:highlight w:val="none"/>
          <w14:textFill>
            <w14:solidFill>
              <w14:schemeClr w14:val="tx1"/>
            </w14:solidFill>
          </w14:textFill>
        </w:rPr>
      </w:pPr>
    </w:p>
    <w:p w14:paraId="36CB6EDF">
      <w:pPr>
        <w:spacing w:line="540" w:lineRule="exact"/>
        <w:jc w:val="center"/>
        <w:rPr>
          <w:rFonts w:ascii="仿宋_GB2312" w:eastAsia="仿宋_GB2312" w:cs="仿宋_GB2312"/>
          <w:b/>
          <w:bCs/>
          <w:color w:val="000000" w:themeColor="text1"/>
          <w:sz w:val="28"/>
          <w:szCs w:val="28"/>
          <w:highlight w:val="none"/>
          <w14:textFill>
            <w14:solidFill>
              <w14:schemeClr w14:val="tx1"/>
            </w14:solidFill>
          </w14:textFill>
        </w:rPr>
      </w:pPr>
    </w:p>
    <w:p w14:paraId="748A5E0D">
      <w:pPr>
        <w:spacing w:line="540" w:lineRule="exact"/>
        <w:rPr>
          <w:rFonts w:ascii="仿宋_GB2312" w:eastAsia="仿宋_GB2312" w:cs="仿宋_GB2312"/>
          <w:b/>
          <w:bCs/>
          <w:color w:val="000000" w:themeColor="text1"/>
          <w:sz w:val="28"/>
          <w:szCs w:val="28"/>
          <w:highlight w:val="none"/>
          <w14:textFill>
            <w14:solidFill>
              <w14:schemeClr w14:val="tx1"/>
            </w14:solidFill>
          </w14:textFill>
        </w:rPr>
      </w:pPr>
    </w:p>
    <w:p w14:paraId="080DD14E">
      <w:pPr>
        <w:spacing w:line="540" w:lineRule="exact"/>
        <w:jc w:val="center"/>
        <w:rPr>
          <w:rFonts w:ascii="仿宋_GB2312" w:eastAsia="仿宋_GB2312" w:cs="仿宋_GB2312"/>
          <w:b/>
          <w:bCs/>
          <w:color w:val="000000" w:themeColor="text1"/>
          <w:sz w:val="28"/>
          <w:szCs w:val="28"/>
          <w:highlight w:val="none"/>
          <w14:textFill>
            <w14:solidFill>
              <w14:schemeClr w14:val="tx1"/>
            </w14:solidFill>
          </w14:textFill>
        </w:rPr>
      </w:pPr>
    </w:p>
    <w:p w14:paraId="3AE73815">
      <w:pPr>
        <w:spacing w:line="540" w:lineRule="exact"/>
        <w:jc w:val="center"/>
        <w:rPr>
          <w:rFonts w:ascii="仿宋_GB2312" w:eastAsia="仿宋_GB2312" w:cs="仿宋_GB2312"/>
          <w:b/>
          <w:bCs/>
          <w:color w:val="000000" w:themeColor="text1"/>
          <w:sz w:val="28"/>
          <w:szCs w:val="28"/>
          <w:highlight w:val="none"/>
          <w14:textFill>
            <w14:solidFill>
              <w14:schemeClr w14:val="tx1"/>
            </w14:solidFill>
          </w14:textFill>
        </w:rPr>
      </w:pPr>
    </w:p>
    <w:p w14:paraId="5684B53F">
      <w:pPr>
        <w:spacing w:line="540" w:lineRule="exact"/>
        <w:jc w:val="center"/>
        <w:rPr>
          <w:rFonts w:ascii="仿宋_GB2312" w:eastAsia="仿宋_GB2312" w:cs="仿宋_GB2312"/>
          <w:b/>
          <w:bCs/>
          <w:color w:val="000000" w:themeColor="text1"/>
          <w:sz w:val="28"/>
          <w:szCs w:val="28"/>
          <w:highlight w:val="none"/>
          <w14:textFill>
            <w14:solidFill>
              <w14:schemeClr w14:val="tx1"/>
            </w14:solidFill>
          </w14:textFill>
        </w:rPr>
      </w:pPr>
    </w:p>
    <w:p w14:paraId="6309B798">
      <w:pPr>
        <w:spacing w:line="540" w:lineRule="exact"/>
        <w:jc w:val="center"/>
        <w:rPr>
          <w:rFonts w:ascii="仿宋_GB2312" w:eastAsia="仿宋_GB2312" w:cs="仿宋_GB2312"/>
          <w:b/>
          <w:bCs/>
          <w:color w:val="000000" w:themeColor="text1"/>
          <w:sz w:val="28"/>
          <w:szCs w:val="28"/>
          <w:highlight w:val="none"/>
          <w14:textFill>
            <w14:solidFill>
              <w14:schemeClr w14:val="tx1"/>
            </w14:solidFill>
          </w14:textFill>
        </w:rPr>
      </w:pPr>
    </w:p>
    <w:p w14:paraId="77436753">
      <w:pPr>
        <w:spacing w:line="540" w:lineRule="exact"/>
        <w:jc w:val="center"/>
        <w:rPr>
          <w:rFonts w:ascii="仿宋_GB2312" w:eastAsia="仿宋_GB2312" w:cs="仿宋_GB2312"/>
          <w:b/>
          <w:bCs/>
          <w:color w:val="000000" w:themeColor="text1"/>
          <w:sz w:val="28"/>
          <w:szCs w:val="28"/>
          <w:highlight w:val="none"/>
          <w14:textFill>
            <w14:solidFill>
              <w14:schemeClr w14:val="tx1"/>
            </w14:solidFill>
          </w14:textFill>
        </w:rPr>
      </w:pPr>
    </w:p>
    <w:p w14:paraId="2440657C">
      <w:pPr>
        <w:spacing w:line="540" w:lineRule="exact"/>
        <w:jc w:val="center"/>
        <w:rPr>
          <w:rFonts w:hint="eastAsia" w:ascii="仿宋_GB2312" w:eastAsia="仿宋_GB2312" w:cs="仿宋_GB2312"/>
          <w:b/>
          <w:bCs/>
          <w:color w:val="000000" w:themeColor="text1"/>
          <w:sz w:val="28"/>
          <w:szCs w:val="28"/>
          <w:highlight w:val="none"/>
          <w:lang w:eastAsia="zh-CN"/>
          <w14:textFill>
            <w14:solidFill>
              <w14:schemeClr w14:val="tx1"/>
            </w14:solidFill>
          </w14:textFill>
        </w:rPr>
      </w:pPr>
      <w:r>
        <w:rPr>
          <w:rFonts w:hint="eastAsia" w:ascii="仿宋_GB2312" w:eastAsia="仿宋_GB2312" w:cs="仿宋_GB2312"/>
          <w:b/>
          <w:bCs/>
          <w:color w:val="000000" w:themeColor="text1"/>
          <w:sz w:val="28"/>
          <w:szCs w:val="28"/>
          <w:highlight w:val="none"/>
          <w14:textFill>
            <w14:solidFill>
              <w14:schemeClr w14:val="tx1"/>
            </w14:solidFill>
          </w14:textFill>
        </w:rPr>
        <w:t xml:space="preserve">9 </w:t>
      </w:r>
      <w:r>
        <w:rPr>
          <w:rFonts w:hint="eastAsia" w:ascii="仿宋_GB2312" w:eastAsia="仿宋_GB2312" w:cs="仿宋_GB2312"/>
          <w:b/>
          <w:bCs/>
          <w:color w:val="000000" w:themeColor="text1"/>
          <w:sz w:val="28"/>
          <w:szCs w:val="28"/>
          <w:highlight w:val="none"/>
          <w:lang w:eastAsia="zh-CN"/>
          <w14:textFill>
            <w14:solidFill>
              <w14:schemeClr w14:val="tx1"/>
            </w14:solidFill>
          </w14:textFill>
        </w:rPr>
        <w:t>相关证明材料</w:t>
      </w:r>
    </w:p>
    <w:p w14:paraId="541F6244">
      <w:pPr>
        <w:spacing w:line="540" w:lineRule="exact"/>
        <w:jc w:val="center"/>
        <w:rPr>
          <w:rFonts w:hint="eastAsia" w:ascii="仿宋_GB2312" w:eastAsia="仿宋_GB2312" w:cs="仿宋_GB2312"/>
          <w:b/>
          <w:bCs/>
          <w:color w:val="000000" w:themeColor="text1"/>
          <w:sz w:val="28"/>
          <w:szCs w:val="28"/>
          <w:highlight w:val="none"/>
          <w:lang w:eastAsia="zh-CN"/>
          <w14:textFill>
            <w14:solidFill>
              <w14:schemeClr w14:val="tx1"/>
            </w14:solidFill>
          </w14:textFill>
        </w:rPr>
      </w:pPr>
    </w:p>
    <w:p w14:paraId="24B0E5A9">
      <w:pPr>
        <w:spacing w:line="540" w:lineRule="exact"/>
        <w:jc w:val="center"/>
        <w:rPr>
          <w:rFonts w:hint="eastAsia" w:ascii="仿宋_GB2312" w:eastAsia="仿宋_GB2312" w:cs="仿宋_GB2312"/>
          <w:b/>
          <w:bCs/>
          <w:color w:val="000000" w:themeColor="text1"/>
          <w:sz w:val="28"/>
          <w:szCs w:val="28"/>
          <w:highlight w:val="none"/>
          <w:lang w:eastAsia="zh-CN"/>
          <w14:textFill>
            <w14:solidFill>
              <w14:schemeClr w14:val="tx1"/>
            </w14:solidFill>
          </w14:textFill>
        </w:rPr>
      </w:pPr>
    </w:p>
    <w:p w14:paraId="011B8B13">
      <w:pPr>
        <w:spacing w:line="540" w:lineRule="exact"/>
        <w:jc w:val="center"/>
        <w:rPr>
          <w:rFonts w:hint="default" w:ascii="仿宋_GB2312" w:eastAsia="仿宋_GB2312" w:cs="仿宋_GB2312"/>
          <w:b/>
          <w:bCs/>
          <w:color w:val="000000" w:themeColor="text1"/>
          <w:sz w:val="28"/>
          <w:szCs w:val="28"/>
          <w:highlight w:val="none"/>
          <w:lang w:val="en-US" w:eastAsia="zh-CN"/>
          <w14:textFill>
            <w14:solidFill>
              <w14:schemeClr w14:val="tx1"/>
            </w14:solidFill>
          </w14:textFill>
        </w:rPr>
      </w:pPr>
      <w:r>
        <w:rPr>
          <w:rFonts w:hint="eastAsia" w:ascii="仿宋_GB2312" w:eastAsia="仿宋_GB2312" w:cs="仿宋_GB2312"/>
          <w:b/>
          <w:bCs/>
          <w:color w:val="000000" w:themeColor="text1"/>
          <w:sz w:val="28"/>
          <w:szCs w:val="28"/>
          <w:highlight w:val="none"/>
          <w:lang w:val="en-US" w:eastAsia="zh-CN"/>
          <w14:textFill>
            <w14:solidFill>
              <w14:schemeClr w14:val="tx1"/>
            </w14:solidFill>
          </w14:textFill>
        </w:rPr>
        <w:t>10其他材料</w:t>
      </w:r>
    </w:p>
    <w:bookmarkEnd w:id="97"/>
    <w:p w14:paraId="504C7F32">
      <w:pPr>
        <w:autoSpaceDE w:val="0"/>
        <w:autoSpaceDN w:val="0"/>
        <w:adjustRightInd w:val="0"/>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p>
    <w:sectPr>
      <w:pgSz w:w="11906" w:h="16838"/>
      <w:pgMar w:top="1389" w:right="1247" w:bottom="1389" w:left="1247" w:header="851" w:footer="992"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
    <w:altName w:val="ksdb"/>
    <w:panose1 w:val="00000000000000000000"/>
    <w:charset w:val="00"/>
    <w:family w:val="auto"/>
    <w:pitch w:val="default"/>
    <w:sig w:usb0="00000000" w:usb1="00000000" w:usb2="00000000" w:usb3="00000000" w:csb0="00000001" w:csb1="00000000"/>
  </w:font>
  <w:font w:name="Arial (W1)">
    <w:altName w:val="Arial"/>
    <w:panose1 w:val="00000000000000000000"/>
    <w:charset w:val="00"/>
    <w:family w:val="swiss"/>
    <w:pitch w:val="default"/>
    <w:sig w:usb0="00000000" w:usb1="00000000" w:usb2="00000000" w:usb3="00000000" w:csb0="00000001" w:csb1="00000000"/>
  </w:font>
  <w:font w:name="Garamond">
    <w:altName w:val="ksdb"/>
    <w:panose1 w:val="02020404030301010803"/>
    <w:charset w:val="00"/>
    <w:family w:val="roman"/>
    <w:pitch w:val="default"/>
    <w:sig w:usb0="00000000" w:usb1="00000000" w:usb2="00000000" w:usb3="00000000" w:csb0="0000009F" w:csb1="DFD7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FuturaA Bk BT">
    <w:altName w:val="ksdb"/>
    <w:panose1 w:val="00000000000000000000"/>
    <w:charset w:val="00"/>
    <w:family w:val="swiss"/>
    <w:pitch w:val="default"/>
    <w:sig w:usb0="00000000" w:usb1="00000000" w:usb2="00000000" w:usb3="00000000" w:csb0="00000001" w:csb1="00000000"/>
  </w:font>
  <w:font w:name="Univers">
    <w:altName w:val="ksdb"/>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
    <w:altName w:val="Noto Sans SC"/>
    <w:panose1 w:val="00000000000000000000"/>
    <w:charset w:val="00"/>
    <w:family w:val="auto"/>
    <w:pitch w:val="default"/>
    <w:sig w:usb0="00000000" w:usb1="00000000" w:usb2="00000000" w:usb3="00000000" w:csb0="00040001" w:csb1="00000000"/>
  </w:font>
  <w:font w:name="Noto Sans SC">
    <w:panose1 w:val="020B0500000000000000"/>
    <w:charset w:val="86"/>
    <w:family w:val="auto"/>
    <w:pitch w:val="default"/>
    <w:sig w:usb0="20000083" w:usb1="2ADF3C10" w:usb2="00000016" w:usb3="00000000" w:csb0="60060107"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ModIcon">
    <w:altName w:val="ksdb"/>
    <w:panose1 w:val="00000000000000000000"/>
    <w:charset w:val="00"/>
    <w:family w:val="auto"/>
    <w:pitch w:val="default"/>
    <w:sig w:usb0="00000000" w:usb1="00000000" w:usb2="00000000" w:usb3="00000000" w:csb0="00000000" w:csb1="00000000"/>
  </w:font>
  <w:font w:name="ActionIcon">
    <w:altName w:val="ksdb"/>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D5AA6">
    <w:pPr>
      <w:pStyle w:val="3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ADBCF">
    <w:pPr>
      <w:pStyle w:val="38"/>
      <w:jc w:val="center"/>
      <w:rPr>
        <w:rStyle w:val="67"/>
      </w:rPr>
    </w:pPr>
    <w:r>
      <w:rPr>
        <w:rFonts w:hint="eastAsia" w:cs="宋体"/>
      </w:rPr>
      <w:t>第</w:t>
    </w:r>
    <w:r>
      <w:rPr>
        <w:rStyle w:val="67"/>
      </w:rPr>
      <w:fldChar w:fldCharType="begin"/>
    </w:r>
    <w:r>
      <w:rPr>
        <w:rStyle w:val="67"/>
      </w:rPr>
      <w:instrText xml:space="preserve"> PAGE </w:instrText>
    </w:r>
    <w:r>
      <w:rPr>
        <w:rStyle w:val="67"/>
      </w:rPr>
      <w:fldChar w:fldCharType="separate"/>
    </w:r>
    <w:r>
      <w:rPr>
        <w:rStyle w:val="67"/>
      </w:rPr>
      <w:t>4</w:t>
    </w:r>
    <w:r>
      <w:rPr>
        <w:rStyle w:val="67"/>
      </w:rPr>
      <w:fldChar w:fldCharType="end"/>
    </w:r>
    <w:r>
      <w:rPr>
        <w:rStyle w:val="67"/>
        <w:rFonts w:hint="eastAsia" w:cs="宋体"/>
      </w:rPr>
      <w:t>页共</w:t>
    </w:r>
    <w:r>
      <w:rPr>
        <w:rStyle w:val="67"/>
      </w:rPr>
      <w:fldChar w:fldCharType="begin"/>
    </w:r>
    <w:r>
      <w:rPr>
        <w:rStyle w:val="67"/>
      </w:rPr>
      <w:instrText xml:space="preserve"> NUMPAGES </w:instrText>
    </w:r>
    <w:r>
      <w:rPr>
        <w:rStyle w:val="67"/>
      </w:rPr>
      <w:fldChar w:fldCharType="separate"/>
    </w:r>
    <w:r>
      <w:rPr>
        <w:rStyle w:val="67"/>
      </w:rPr>
      <w:t>25</w:t>
    </w:r>
    <w:r>
      <w:rPr>
        <w:rStyle w:val="67"/>
      </w:rPr>
      <w:fldChar w:fldCharType="end"/>
    </w:r>
    <w:r>
      <w:rPr>
        <w:rStyle w:val="67"/>
        <w:rFonts w:hint="eastAsia" w:cs="宋体"/>
      </w:rPr>
      <w:t>页</w:t>
    </w:r>
  </w:p>
  <w:p w14:paraId="7D9BA4B7">
    <w:pPr>
      <w:pStyle w:val="38"/>
      <w:pBdr>
        <w:top w:val="single" w:color="auto" w:sz="4" w:space="1"/>
      </w:pBd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FE493">
    <w:pPr>
      <w:pStyle w:val="39"/>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1F830">
    <w:pPr>
      <w:pStyle w:val="39"/>
      <w:pBdr>
        <w:top w:val="none" w:color="auto" w:sz="0" w:space="0"/>
        <w:left w:val="none" w:color="auto" w:sz="0" w:space="0"/>
        <w:bottom w:val="single" w:color="auto" w:sz="4" w:space="1"/>
        <w:right w:val="none" w:color="auto" w:sz="0" w:space="0"/>
      </w:pBdr>
      <w:jc w:val="center"/>
      <w:rPr>
        <w:rFonts w:ascii="仿宋_GB2312" w:hAnsi="宋体" w:eastAsia="仿宋_GB2312"/>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25"/>
      <w:lvlText w:val=""/>
      <w:lvlJc w:val="left"/>
      <w:pPr>
        <w:tabs>
          <w:tab w:val="left" w:pos="360"/>
        </w:tabs>
        <w:ind w:left="360" w:hanging="360"/>
      </w:pPr>
      <w:rPr>
        <w:rFonts w:hint="default" w:ascii="Wingdings" w:hAnsi="Wingdings" w:cs="Wingdings"/>
      </w:rPr>
    </w:lvl>
  </w:abstractNum>
  <w:abstractNum w:abstractNumId="1">
    <w:nsid w:val="0000000A"/>
    <w:multiLevelType w:val="multilevel"/>
    <w:tmpl w:val="0000000A"/>
    <w:lvl w:ilvl="0" w:tentative="0">
      <w:start w:val="1"/>
      <w:numFmt w:val="none"/>
      <w:pStyle w:val="196"/>
      <w:suff w:val="nothing"/>
      <w:lvlText w:val="%1"/>
      <w:lvlJc w:val="left"/>
    </w:lvl>
    <w:lvl w:ilvl="1" w:tentative="0">
      <w:start w:val="1"/>
      <w:numFmt w:val="decimal"/>
      <w:lvlText w:val="%1%2.0"/>
      <w:lvlJc w:val="left"/>
      <w:pPr>
        <w:tabs>
          <w:tab w:val="left" w:pos="576"/>
        </w:tabs>
        <w:ind w:left="576" w:hanging="576"/>
      </w:pPr>
    </w:lvl>
    <w:lvl w:ilvl="2" w:tentative="0">
      <w:start w:val="1"/>
      <w:numFmt w:val="decimal"/>
      <w:lvlText w:val="%1%2.%3"/>
      <w:lvlJc w:val="left"/>
      <w:pPr>
        <w:tabs>
          <w:tab w:val="left" w:pos="576"/>
        </w:tabs>
        <w:ind w:left="576" w:hanging="576"/>
      </w:pPr>
    </w:lvl>
    <w:lvl w:ilvl="3" w:tentative="0">
      <w:start w:val="1"/>
      <w:numFmt w:val="lowerLetter"/>
      <w:lvlText w:val="%1%4."/>
      <w:lvlJc w:val="left"/>
      <w:pPr>
        <w:tabs>
          <w:tab w:val="left" w:pos="720"/>
        </w:tabs>
        <w:ind w:left="360" w:hanging="360"/>
      </w:pPr>
    </w:lvl>
    <w:lvl w:ilvl="4" w:tentative="0">
      <w:start w:val="1"/>
      <w:numFmt w:val="decimal"/>
      <w:lvlText w:val="%5."/>
      <w:lvlJc w:val="left"/>
      <w:pPr>
        <w:tabs>
          <w:tab w:val="left" w:pos="720"/>
        </w:tabs>
        <w:ind w:left="720" w:hanging="360"/>
      </w:pPr>
    </w:lvl>
    <w:lvl w:ilvl="5" w:tentative="0">
      <w:start w:val="1"/>
      <w:numFmt w:val="lowerLetter"/>
      <w:lvlText w:val="%1(%6)"/>
      <w:lvlJc w:val="left"/>
      <w:pPr>
        <w:tabs>
          <w:tab w:val="left" w:pos="1440"/>
        </w:tabs>
        <w:ind w:left="720"/>
      </w:pPr>
    </w:lvl>
    <w:lvl w:ilvl="6" w:tentative="0">
      <w:start w:val="1"/>
      <w:numFmt w:val="lowerRoman"/>
      <w:lvlText w:val="(%7)"/>
      <w:lvlJc w:val="left"/>
      <w:pPr>
        <w:tabs>
          <w:tab w:val="left" w:pos="1800"/>
        </w:tabs>
        <w:ind w:left="1440" w:hanging="360"/>
      </w:pPr>
    </w:lvl>
    <w:lvl w:ilvl="7" w:tentative="0">
      <w:start w:val="1"/>
      <w:numFmt w:val="decimal"/>
      <w:lvlText w:val="(%8)"/>
      <w:lvlJc w:val="left"/>
      <w:pPr>
        <w:tabs>
          <w:tab w:val="left" w:pos="1800"/>
        </w:tabs>
        <w:ind w:left="1800" w:hanging="360"/>
      </w:pPr>
    </w:lvl>
    <w:lvl w:ilvl="8" w:tentative="0">
      <w:start w:val="1"/>
      <w:numFmt w:val="lowerRoman"/>
      <w:lvlText w:val="(%9)"/>
      <w:lvlJc w:val="left"/>
      <w:pPr>
        <w:tabs>
          <w:tab w:val="left" w:pos="2520"/>
        </w:tabs>
        <w:ind w:left="2160" w:hanging="360"/>
      </w:pPr>
    </w:lvl>
  </w:abstractNum>
  <w:abstractNum w:abstractNumId="2">
    <w:nsid w:val="0000000B"/>
    <w:multiLevelType w:val="multilevel"/>
    <w:tmpl w:val="0000000B"/>
    <w:lvl w:ilvl="0" w:tentative="0">
      <w:start w:val="1"/>
      <w:numFmt w:val="bullet"/>
      <w:pStyle w:val="17"/>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3">
    <w:nsid w:val="0000000E"/>
    <w:multiLevelType w:val="multilevel"/>
    <w:tmpl w:val="0000000E"/>
    <w:lvl w:ilvl="0" w:tentative="0">
      <w:start w:val="1"/>
      <w:numFmt w:val="decimal"/>
      <w:lvlText w:val="2.%1."/>
      <w:lvlJc w:val="left"/>
      <w:pPr>
        <w:ind w:left="420" w:hanging="420"/>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0"/>
        <w:szCs w:val="20"/>
        <w:u w:val="none"/>
        <w:vertAlign w:val="baseline"/>
      </w:rPr>
    </w:lvl>
    <w:lvl w:ilvl="1" w:tentative="0">
      <w:start w:val="1"/>
      <w:numFmt w:val="lowerLetter"/>
      <w:lvlText w:val="%2)"/>
      <w:lvlJc w:val="left"/>
      <w:pPr>
        <w:ind w:left="840" w:hanging="420"/>
      </w:pPr>
    </w:lvl>
    <w:lvl w:ilvl="2" w:tentative="0">
      <w:start w:val="1"/>
      <w:numFmt w:val="lowerRoman"/>
      <w:pStyle w:val="286"/>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15"/>
    <w:multiLevelType w:val="singleLevel"/>
    <w:tmpl w:val="00000015"/>
    <w:lvl w:ilvl="0" w:tentative="0">
      <w:start w:val="1"/>
      <w:numFmt w:val="decimal"/>
      <w:pStyle w:val="232"/>
      <w:lvlText w:val="%1．"/>
      <w:lvlJc w:val="left"/>
      <w:pPr>
        <w:tabs>
          <w:tab w:val="left" w:pos="360"/>
        </w:tabs>
        <w:ind w:left="245" w:hanging="245"/>
      </w:pPr>
      <w:rPr>
        <w:rFonts w:ascii="Times New Roman" w:hAnsi="Times New Roman" w:eastAsia="Times New Roman"/>
      </w:rPr>
    </w:lvl>
  </w:abstractNum>
  <w:abstractNum w:abstractNumId="5">
    <w:nsid w:val="00000016"/>
    <w:multiLevelType w:val="multilevel"/>
    <w:tmpl w:val="00000016"/>
    <w:lvl w:ilvl="0" w:tentative="0">
      <w:start w:val="1"/>
      <w:numFmt w:val="decimal"/>
      <w:pStyle w:val="243"/>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42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18"/>
    <w:multiLevelType w:val="multilevel"/>
    <w:tmpl w:val="00000018"/>
    <w:lvl w:ilvl="0" w:tentative="0">
      <w:start w:val="1"/>
      <w:numFmt w:val="bullet"/>
      <w:pStyle w:val="222"/>
      <w:lvlText w:val=""/>
      <w:lvlJc w:val="left"/>
      <w:pPr>
        <w:tabs>
          <w:tab w:val="left" w:pos="840"/>
        </w:tabs>
        <w:ind w:left="84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7">
    <w:nsid w:val="0000001A"/>
    <w:multiLevelType w:val="multilevel"/>
    <w:tmpl w:val="0000001A"/>
    <w:lvl w:ilvl="0" w:tentative="0">
      <w:start w:val="1"/>
      <w:numFmt w:val="decimal"/>
      <w:pStyle w:val="235"/>
      <w:lvlText w:val="%1."/>
      <w:lvlJc w:val="left"/>
      <w:pPr>
        <w:tabs>
          <w:tab w:val="left" w:pos="720"/>
        </w:tabs>
        <w:ind w:left="720" w:hanging="720"/>
      </w:pPr>
      <w:rPr>
        <w:rFonts w:hint="default"/>
      </w:rPr>
    </w:lvl>
    <w:lvl w:ilvl="1" w:tentative="0">
      <w:start w:val="1"/>
      <w:numFmt w:val="decimal"/>
      <w:lvlText w:val="%2."/>
      <w:lvlJc w:val="left"/>
      <w:pPr>
        <w:tabs>
          <w:tab w:val="left" w:pos="720"/>
        </w:tabs>
        <w:ind w:left="720" w:hanging="720"/>
      </w:pPr>
      <w:rPr>
        <w:rFonts w:hint="default" w:ascii="Arial (W1)" w:hAnsi="Arial (W1)" w:cs="Arial (W1)"/>
        <w:b/>
        <w:bCs/>
        <w:i w:val="0"/>
        <w:iCs w:val="0"/>
        <w:sz w:val="28"/>
        <w:szCs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8">
    <w:nsid w:val="0000001B"/>
    <w:multiLevelType w:val="multilevel"/>
    <w:tmpl w:val="0000001B"/>
    <w:lvl w:ilvl="0" w:tentative="0">
      <w:start w:val="1"/>
      <w:numFmt w:val="lowerLetter"/>
      <w:lvlText w:val="%1."/>
      <w:lvlJc w:val="left"/>
      <w:pPr>
        <w:tabs>
          <w:tab w:val="left" w:pos="2304"/>
        </w:tabs>
        <w:ind w:left="2304" w:hanging="576"/>
      </w:pPr>
      <w:rPr>
        <w:rFonts w:hint="default"/>
      </w:rPr>
    </w:lvl>
    <w:lvl w:ilvl="1" w:tentative="0">
      <w:start w:val="1"/>
      <w:numFmt w:val="lowerLetter"/>
      <w:lvlText w:val="%2."/>
      <w:lvlJc w:val="left"/>
      <w:pPr>
        <w:tabs>
          <w:tab w:val="left" w:pos="1440"/>
        </w:tabs>
        <w:ind w:left="1440" w:hanging="360"/>
      </w:pPr>
    </w:lvl>
    <w:lvl w:ilvl="2" w:tentative="0">
      <w:start w:val="1"/>
      <w:numFmt w:val="lowerRoman"/>
      <w:pStyle w:val="195"/>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0000001D"/>
    <w:multiLevelType w:val="multilevel"/>
    <w:tmpl w:val="0000001D"/>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pStyle w:val="294"/>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02010656"/>
    <w:multiLevelType w:val="multilevel"/>
    <w:tmpl w:val="0201065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212"/>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AA728CC"/>
    <w:multiLevelType w:val="multilevel"/>
    <w:tmpl w:val="1AA728CC"/>
    <w:lvl w:ilvl="0" w:tentative="0">
      <w:start w:val="1"/>
      <w:numFmt w:val="lowerLetter"/>
      <w:pStyle w:val="5"/>
      <w:lvlText w:val="%1)"/>
      <w:lvlJc w:val="left"/>
      <w:pPr>
        <w:ind w:left="420" w:hanging="420"/>
      </w:pPr>
    </w:lvl>
    <w:lvl w:ilvl="1" w:tentative="0">
      <w:start w:val="1"/>
      <w:numFmt w:val="lowerLetter"/>
      <w:pStyle w:val="220"/>
      <w:lvlText w:val="%2)"/>
      <w:lvlJc w:val="left"/>
      <w:pPr>
        <w:ind w:left="840" w:hanging="420"/>
      </w:pPr>
    </w:lvl>
    <w:lvl w:ilvl="2" w:tentative="0">
      <w:start w:val="1"/>
      <w:numFmt w:val="lowerRoman"/>
      <w:pStyle w:val="239"/>
      <w:lvlText w:val="%3."/>
      <w:lvlJc w:val="right"/>
      <w:pPr>
        <w:ind w:left="1260" w:hanging="420"/>
      </w:pPr>
    </w:lvl>
    <w:lvl w:ilvl="3" w:tentative="0">
      <w:start w:val="1"/>
      <w:numFmt w:val="decimal"/>
      <w:pStyle w:val="293"/>
      <w:lvlText w:val="%4."/>
      <w:lvlJc w:val="left"/>
      <w:pPr>
        <w:ind w:left="1680" w:hanging="420"/>
      </w:pPr>
    </w:lvl>
    <w:lvl w:ilvl="4" w:tentative="0">
      <w:start w:val="1"/>
      <w:numFmt w:val="lowerLetter"/>
      <w:pStyle w:val="194"/>
      <w:lvlText w:val="%5)"/>
      <w:lvlJc w:val="left"/>
      <w:pPr>
        <w:ind w:left="2100" w:hanging="420"/>
      </w:pPr>
    </w:lvl>
    <w:lvl w:ilvl="5" w:tentative="0">
      <w:start w:val="1"/>
      <w:numFmt w:val="lowerRoman"/>
      <w:pStyle w:val="226"/>
      <w:lvlText w:val="%6."/>
      <w:lvlJc w:val="right"/>
      <w:pPr>
        <w:ind w:left="2520" w:hanging="420"/>
      </w:pPr>
    </w:lvl>
    <w:lvl w:ilvl="6" w:tentative="0">
      <w:start w:val="1"/>
      <w:numFmt w:val="decimal"/>
      <w:pStyle w:val="204"/>
      <w:lvlText w:val="%7."/>
      <w:lvlJc w:val="left"/>
      <w:pPr>
        <w:ind w:left="2940" w:hanging="420"/>
      </w:pPr>
    </w:lvl>
    <w:lvl w:ilvl="7" w:tentative="0">
      <w:start w:val="1"/>
      <w:numFmt w:val="lowerLetter"/>
      <w:pStyle w:val="296"/>
      <w:lvlText w:val="%8)"/>
      <w:lvlJc w:val="left"/>
      <w:pPr>
        <w:ind w:left="3360" w:hanging="420"/>
      </w:pPr>
    </w:lvl>
    <w:lvl w:ilvl="8" w:tentative="0">
      <w:start w:val="1"/>
      <w:numFmt w:val="lowerRoman"/>
      <w:pStyle w:val="281"/>
      <w:lvlText w:val="%9."/>
      <w:lvlJc w:val="right"/>
      <w:pPr>
        <w:ind w:left="3780" w:hanging="420"/>
      </w:pPr>
    </w:lvl>
  </w:abstractNum>
  <w:abstractNum w:abstractNumId="12">
    <w:nsid w:val="779DA0C5"/>
    <w:multiLevelType w:val="singleLevel"/>
    <w:tmpl w:val="779DA0C5"/>
    <w:lvl w:ilvl="0" w:tentative="0">
      <w:start w:val="1"/>
      <w:numFmt w:val="chineseCounting"/>
      <w:suff w:val="nothing"/>
      <w:lvlText w:val="（%1）"/>
      <w:lvlJc w:val="left"/>
      <w:rPr>
        <w:rFonts w:hint="eastAsia"/>
      </w:rPr>
    </w:lvl>
  </w:abstractNum>
  <w:num w:numId="1">
    <w:abstractNumId w:val="11"/>
  </w:num>
  <w:num w:numId="2">
    <w:abstractNumId w:val="2"/>
  </w:num>
  <w:num w:numId="3">
    <w:abstractNumId w:val="0"/>
  </w:num>
  <w:num w:numId="4">
    <w:abstractNumId w:val="8"/>
  </w:num>
  <w:num w:numId="5">
    <w:abstractNumId w:val="1"/>
  </w:num>
  <w:num w:numId="6">
    <w:abstractNumId w:val="10"/>
  </w:num>
  <w:num w:numId="7">
    <w:abstractNumId w:val="6"/>
  </w:num>
  <w:num w:numId="8">
    <w:abstractNumId w:val="4"/>
  </w:num>
  <w:num w:numId="9">
    <w:abstractNumId w:val="7"/>
  </w:num>
  <w:num w:numId="10">
    <w:abstractNumId w:val="5"/>
  </w:num>
  <w:num w:numId="11">
    <w:abstractNumId w:val="3"/>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0"/>
  <w:bordersDoNotSurroundFooter w:val="0"/>
  <w:documentProtection w:enforcement="0"/>
  <w:defaultTabStop w:val="420"/>
  <w:doNotHyphenateCaps/>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YTMyNDQ5YTY4NzJmNmMxM2ExMjI2N2ZkZmM4ODAifQ=="/>
  </w:docVars>
  <w:rsids>
    <w:rsidRoot w:val="00172A27"/>
    <w:rsid w:val="00001368"/>
    <w:rsid w:val="000054AD"/>
    <w:rsid w:val="00005D4A"/>
    <w:rsid w:val="00005DC7"/>
    <w:rsid w:val="00006B4E"/>
    <w:rsid w:val="00006DDD"/>
    <w:rsid w:val="00010879"/>
    <w:rsid w:val="00010D30"/>
    <w:rsid w:val="00011304"/>
    <w:rsid w:val="00011513"/>
    <w:rsid w:val="000127E7"/>
    <w:rsid w:val="00012E6D"/>
    <w:rsid w:val="00012F08"/>
    <w:rsid w:val="00013941"/>
    <w:rsid w:val="000141D1"/>
    <w:rsid w:val="0001491E"/>
    <w:rsid w:val="0001629B"/>
    <w:rsid w:val="00016FE2"/>
    <w:rsid w:val="00021252"/>
    <w:rsid w:val="0002128C"/>
    <w:rsid w:val="000227A9"/>
    <w:rsid w:val="0002301F"/>
    <w:rsid w:val="00024333"/>
    <w:rsid w:val="00024BCF"/>
    <w:rsid w:val="000252FD"/>
    <w:rsid w:val="00025414"/>
    <w:rsid w:val="00025582"/>
    <w:rsid w:val="00030418"/>
    <w:rsid w:val="000305AD"/>
    <w:rsid w:val="00031F61"/>
    <w:rsid w:val="0003300E"/>
    <w:rsid w:val="0003452C"/>
    <w:rsid w:val="00034868"/>
    <w:rsid w:val="00035C9C"/>
    <w:rsid w:val="0003664D"/>
    <w:rsid w:val="0003776A"/>
    <w:rsid w:val="00040956"/>
    <w:rsid w:val="00040A06"/>
    <w:rsid w:val="00040E34"/>
    <w:rsid w:val="00040F79"/>
    <w:rsid w:val="00041B22"/>
    <w:rsid w:val="00041D1D"/>
    <w:rsid w:val="00044EFC"/>
    <w:rsid w:val="00045B61"/>
    <w:rsid w:val="00045E9D"/>
    <w:rsid w:val="0004606F"/>
    <w:rsid w:val="0004706F"/>
    <w:rsid w:val="0004737B"/>
    <w:rsid w:val="00047BE9"/>
    <w:rsid w:val="000504C3"/>
    <w:rsid w:val="000505A8"/>
    <w:rsid w:val="000523C3"/>
    <w:rsid w:val="00052ED3"/>
    <w:rsid w:val="000532FB"/>
    <w:rsid w:val="00054B8F"/>
    <w:rsid w:val="000554B5"/>
    <w:rsid w:val="00056754"/>
    <w:rsid w:val="0005682D"/>
    <w:rsid w:val="0005708D"/>
    <w:rsid w:val="0005727F"/>
    <w:rsid w:val="000611BF"/>
    <w:rsid w:val="0006128F"/>
    <w:rsid w:val="000643EB"/>
    <w:rsid w:val="0006566F"/>
    <w:rsid w:val="0006667C"/>
    <w:rsid w:val="00066F33"/>
    <w:rsid w:val="00067C45"/>
    <w:rsid w:val="00067E99"/>
    <w:rsid w:val="000704D2"/>
    <w:rsid w:val="00071707"/>
    <w:rsid w:val="00071829"/>
    <w:rsid w:val="000720A2"/>
    <w:rsid w:val="0007308C"/>
    <w:rsid w:val="00073189"/>
    <w:rsid w:val="000734DB"/>
    <w:rsid w:val="00073511"/>
    <w:rsid w:val="0007419F"/>
    <w:rsid w:val="0007454F"/>
    <w:rsid w:val="000747D9"/>
    <w:rsid w:val="00074940"/>
    <w:rsid w:val="00075C0A"/>
    <w:rsid w:val="00075D20"/>
    <w:rsid w:val="00076158"/>
    <w:rsid w:val="00076614"/>
    <w:rsid w:val="00080346"/>
    <w:rsid w:val="00080609"/>
    <w:rsid w:val="000808D4"/>
    <w:rsid w:val="000813FA"/>
    <w:rsid w:val="000824B0"/>
    <w:rsid w:val="00082831"/>
    <w:rsid w:val="00082ECF"/>
    <w:rsid w:val="0008320D"/>
    <w:rsid w:val="00083823"/>
    <w:rsid w:val="00085C13"/>
    <w:rsid w:val="0008607C"/>
    <w:rsid w:val="00086379"/>
    <w:rsid w:val="0008669F"/>
    <w:rsid w:val="00087119"/>
    <w:rsid w:val="0009020B"/>
    <w:rsid w:val="0009031B"/>
    <w:rsid w:val="00090D34"/>
    <w:rsid w:val="00091EB1"/>
    <w:rsid w:val="0009274A"/>
    <w:rsid w:val="00092F68"/>
    <w:rsid w:val="00093407"/>
    <w:rsid w:val="00093559"/>
    <w:rsid w:val="00093EA1"/>
    <w:rsid w:val="00095EA6"/>
    <w:rsid w:val="00096ED1"/>
    <w:rsid w:val="00097E54"/>
    <w:rsid w:val="000A0B2B"/>
    <w:rsid w:val="000A0B78"/>
    <w:rsid w:val="000A1A2A"/>
    <w:rsid w:val="000A2B29"/>
    <w:rsid w:val="000A32DB"/>
    <w:rsid w:val="000A403E"/>
    <w:rsid w:val="000A5789"/>
    <w:rsid w:val="000A6466"/>
    <w:rsid w:val="000A6ECD"/>
    <w:rsid w:val="000A7298"/>
    <w:rsid w:val="000B012E"/>
    <w:rsid w:val="000B0802"/>
    <w:rsid w:val="000B083C"/>
    <w:rsid w:val="000B118B"/>
    <w:rsid w:val="000B198C"/>
    <w:rsid w:val="000B238C"/>
    <w:rsid w:val="000B287C"/>
    <w:rsid w:val="000B2A27"/>
    <w:rsid w:val="000B2E81"/>
    <w:rsid w:val="000B43C6"/>
    <w:rsid w:val="000B5EB6"/>
    <w:rsid w:val="000B63D7"/>
    <w:rsid w:val="000B65FD"/>
    <w:rsid w:val="000C0902"/>
    <w:rsid w:val="000C169E"/>
    <w:rsid w:val="000C3DA7"/>
    <w:rsid w:val="000C5547"/>
    <w:rsid w:val="000C68CB"/>
    <w:rsid w:val="000C69BF"/>
    <w:rsid w:val="000C7F0D"/>
    <w:rsid w:val="000D03A1"/>
    <w:rsid w:val="000D0627"/>
    <w:rsid w:val="000D07C3"/>
    <w:rsid w:val="000D184A"/>
    <w:rsid w:val="000D255E"/>
    <w:rsid w:val="000D28D5"/>
    <w:rsid w:val="000D4886"/>
    <w:rsid w:val="000D49DB"/>
    <w:rsid w:val="000D4B1F"/>
    <w:rsid w:val="000D5250"/>
    <w:rsid w:val="000D55DC"/>
    <w:rsid w:val="000D6319"/>
    <w:rsid w:val="000D7176"/>
    <w:rsid w:val="000D72E2"/>
    <w:rsid w:val="000D75B2"/>
    <w:rsid w:val="000E12CA"/>
    <w:rsid w:val="000E61C3"/>
    <w:rsid w:val="000E7B99"/>
    <w:rsid w:val="000E7E59"/>
    <w:rsid w:val="000E7EF6"/>
    <w:rsid w:val="000F0752"/>
    <w:rsid w:val="000F0A9A"/>
    <w:rsid w:val="000F1C8B"/>
    <w:rsid w:val="000F1DD3"/>
    <w:rsid w:val="000F2DF8"/>
    <w:rsid w:val="000F2F87"/>
    <w:rsid w:val="000F326C"/>
    <w:rsid w:val="000F3D25"/>
    <w:rsid w:val="000F441D"/>
    <w:rsid w:val="000F6BE1"/>
    <w:rsid w:val="000F78A6"/>
    <w:rsid w:val="000F7B27"/>
    <w:rsid w:val="000F7BCF"/>
    <w:rsid w:val="0010006B"/>
    <w:rsid w:val="00100C34"/>
    <w:rsid w:val="001011C0"/>
    <w:rsid w:val="001011F6"/>
    <w:rsid w:val="00102CD3"/>
    <w:rsid w:val="00102D4D"/>
    <w:rsid w:val="00103527"/>
    <w:rsid w:val="00103EF4"/>
    <w:rsid w:val="00105E66"/>
    <w:rsid w:val="00105EE8"/>
    <w:rsid w:val="001061B6"/>
    <w:rsid w:val="001062D7"/>
    <w:rsid w:val="001062FC"/>
    <w:rsid w:val="00106D8D"/>
    <w:rsid w:val="00107490"/>
    <w:rsid w:val="001076D4"/>
    <w:rsid w:val="00111116"/>
    <w:rsid w:val="0011241C"/>
    <w:rsid w:val="001132D9"/>
    <w:rsid w:val="001148E5"/>
    <w:rsid w:val="001165B8"/>
    <w:rsid w:val="00117C63"/>
    <w:rsid w:val="00117D03"/>
    <w:rsid w:val="00120B7A"/>
    <w:rsid w:val="00120EA3"/>
    <w:rsid w:val="0012233B"/>
    <w:rsid w:val="00122505"/>
    <w:rsid w:val="00122756"/>
    <w:rsid w:val="00122D07"/>
    <w:rsid w:val="00123571"/>
    <w:rsid w:val="00123B99"/>
    <w:rsid w:val="001241FA"/>
    <w:rsid w:val="001243E3"/>
    <w:rsid w:val="00124508"/>
    <w:rsid w:val="00124A3B"/>
    <w:rsid w:val="00124E1B"/>
    <w:rsid w:val="00124F19"/>
    <w:rsid w:val="001259A8"/>
    <w:rsid w:val="00125A04"/>
    <w:rsid w:val="00126A3D"/>
    <w:rsid w:val="00126E7A"/>
    <w:rsid w:val="00126F46"/>
    <w:rsid w:val="001273DF"/>
    <w:rsid w:val="00130C8C"/>
    <w:rsid w:val="001310E9"/>
    <w:rsid w:val="001313AE"/>
    <w:rsid w:val="00132831"/>
    <w:rsid w:val="001329BD"/>
    <w:rsid w:val="001337C8"/>
    <w:rsid w:val="0013595A"/>
    <w:rsid w:val="00141659"/>
    <w:rsid w:val="00143821"/>
    <w:rsid w:val="001439A4"/>
    <w:rsid w:val="00143B10"/>
    <w:rsid w:val="00143D8A"/>
    <w:rsid w:val="001445BC"/>
    <w:rsid w:val="0014479B"/>
    <w:rsid w:val="00144A98"/>
    <w:rsid w:val="00146B32"/>
    <w:rsid w:val="00147709"/>
    <w:rsid w:val="00147BC2"/>
    <w:rsid w:val="00150907"/>
    <w:rsid w:val="00151E87"/>
    <w:rsid w:val="00151F90"/>
    <w:rsid w:val="00152ED7"/>
    <w:rsid w:val="001543B8"/>
    <w:rsid w:val="001559E8"/>
    <w:rsid w:val="00155A2E"/>
    <w:rsid w:val="001566DD"/>
    <w:rsid w:val="001574C8"/>
    <w:rsid w:val="00157E2C"/>
    <w:rsid w:val="0016029A"/>
    <w:rsid w:val="00160B10"/>
    <w:rsid w:val="00160DB6"/>
    <w:rsid w:val="00160F51"/>
    <w:rsid w:val="00161146"/>
    <w:rsid w:val="00161857"/>
    <w:rsid w:val="00162265"/>
    <w:rsid w:val="00163388"/>
    <w:rsid w:val="00164901"/>
    <w:rsid w:val="00165352"/>
    <w:rsid w:val="00167310"/>
    <w:rsid w:val="00170980"/>
    <w:rsid w:val="001712BD"/>
    <w:rsid w:val="001719E2"/>
    <w:rsid w:val="00171C0F"/>
    <w:rsid w:val="00171C8C"/>
    <w:rsid w:val="00171CB5"/>
    <w:rsid w:val="001720C5"/>
    <w:rsid w:val="001728F6"/>
    <w:rsid w:val="00172A27"/>
    <w:rsid w:val="001736A4"/>
    <w:rsid w:val="00173C6F"/>
    <w:rsid w:val="00175075"/>
    <w:rsid w:val="00176468"/>
    <w:rsid w:val="00176BD0"/>
    <w:rsid w:val="00180851"/>
    <w:rsid w:val="001808E9"/>
    <w:rsid w:val="00180BBE"/>
    <w:rsid w:val="00180FD9"/>
    <w:rsid w:val="001816C6"/>
    <w:rsid w:val="00181833"/>
    <w:rsid w:val="00181A13"/>
    <w:rsid w:val="0018246D"/>
    <w:rsid w:val="00182D88"/>
    <w:rsid w:val="001848C9"/>
    <w:rsid w:val="001869E8"/>
    <w:rsid w:val="00187702"/>
    <w:rsid w:val="0019027C"/>
    <w:rsid w:val="001910B6"/>
    <w:rsid w:val="00191176"/>
    <w:rsid w:val="00193769"/>
    <w:rsid w:val="001938CC"/>
    <w:rsid w:val="00193F73"/>
    <w:rsid w:val="00194C7B"/>
    <w:rsid w:val="00194D7C"/>
    <w:rsid w:val="001959B6"/>
    <w:rsid w:val="00196616"/>
    <w:rsid w:val="00196D14"/>
    <w:rsid w:val="001978F2"/>
    <w:rsid w:val="00197BCA"/>
    <w:rsid w:val="00197BE6"/>
    <w:rsid w:val="00197D3F"/>
    <w:rsid w:val="001A0FF0"/>
    <w:rsid w:val="001A2E25"/>
    <w:rsid w:val="001A2E75"/>
    <w:rsid w:val="001A3095"/>
    <w:rsid w:val="001A396A"/>
    <w:rsid w:val="001A3BB3"/>
    <w:rsid w:val="001A49FB"/>
    <w:rsid w:val="001A5B84"/>
    <w:rsid w:val="001A6292"/>
    <w:rsid w:val="001A64CB"/>
    <w:rsid w:val="001A6DAA"/>
    <w:rsid w:val="001B072C"/>
    <w:rsid w:val="001B0E59"/>
    <w:rsid w:val="001B3AEC"/>
    <w:rsid w:val="001B3D2D"/>
    <w:rsid w:val="001B3F56"/>
    <w:rsid w:val="001B400F"/>
    <w:rsid w:val="001B56A8"/>
    <w:rsid w:val="001B62F9"/>
    <w:rsid w:val="001C0B8B"/>
    <w:rsid w:val="001C0EE3"/>
    <w:rsid w:val="001C114E"/>
    <w:rsid w:val="001C2B04"/>
    <w:rsid w:val="001C37F7"/>
    <w:rsid w:val="001C6217"/>
    <w:rsid w:val="001C6429"/>
    <w:rsid w:val="001C6CE5"/>
    <w:rsid w:val="001D0ECF"/>
    <w:rsid w:val="001D1B34"/>
    <w:rsid w:val="001D1EC6"/>
    <w:rsid w:val="001D2438"/>
    <w:rsid w:val="001D2AED"/>
    <w:rsid w:val="001D2AF5"/>
    <w:rsid w:val="001D420C"/>
    <w:rsid w:val="001D4215"/>
    <w:rsid w:val="001D45EA"/>
    <w:rsid w:val="001D4F84"/>
    <w:rsid w:val="001D5266"/>
    <w:rsid w:val="001D5D8B"/>
    <w:rsid w:val="001D678F"/>
    <w:rsid w:val="001D6F7E"/>
    <w:rsid w:val="001D7DFD"/>
    <w:rsid w:val="001E01B6"/>
    <w:rsid w:val="001E2AC8"/>
    <w:rsid w:val="001E3FEB"/>
    <w:rsid w:val="001E413D"/>
    <w:rsid w:val="001E6138"/>
    <w:rsid w:val="001E65E9"/>
    <w:rsid w:val="001E671D"/>
    <w:rsid w:val="001E6950"/>
    <w:rsid w:val="001E6DEA"/>
    <w:rsid w:val="001E6FAA"/>
    <w:rsid w:val="001F0986"/>
    <w:rsid w:val="001F0EDA"/>
    <w:rsid w:val="001F2338"/>
    <w:rsid w:val="001F2B7D"/>
    <w:rsid w:val="001F3258"/>
    <w:rsid w:val="001F3915"/>
    <w:rsid w:val="001F549F"/>
    <w:rsid w:val="001F586D"/>
    <w:rsid w:val="001F5D25"/>
    <w:rsid w:val="0020086F"/>
    <w:rsid w:val="00200B91"/>
    <w:rsid w:val="00200F3C"/>
    <w:rsid w:val="0020367B"/>
    <w:rsid w:val="00203A85"/>
    <w:rsid w:val="00203FAA"/>
    <w:rsid w:val="0020439D"/>
    <w:rsid w:val="00204AF9"/>
    <w:rsid w:val="00205458"/>
    <w:rsid w:val="00206A96"/>
    <w:rsid w:val="002071BE"/>
    <w:rsid w:val="002103C8"/>
    <w:rsid w:val="002104E3"/>
    <w:rsid w:val="002105AF"/>
    <w:rsid w:val="00213B47"/>
    <w:rsid w:val="00213EEC"/>
    <w:rsid w:val="00214BBC"/>
    <w:rsid w:val="0021696E"/>
    <w:rsid w:val="00221F82"/>
    <w:rsid w:val="002220B0"/>
    <w:rsid w:val="002236F8"/>
    <w:rsid w:val="002239F7"/>
    <w:rsid w:val="002243E3"/>
    <w:rsid w:val="002255A8"/>
    <w:rsid w:val="00226717"/>
    <w:rsid w:val="002272D2"/>
    <w:rsid w:val="0022750C"/>
    <w:rsid w:val="002276AE"/>
    <w:rsid w:val="00227A3B"/>
    <w:rsid w:val="00231E34"/>
    <w:rsid w:val="00234573"/>
    <w:rsid w:val="002354CB"/>
    <w:rsid w:val="0023589C"/>
    <w:rsid w:val="002374D5"/>
    <w:rsid w:val="00237E1D"/>
    <w:rsid w:val="002406B1"/>
    <w:rsid w:val="00240942"/>
    <w:rsid w:val="00240992"/>
    <w:rsid w:val="00240DFD"/>
    <w:rsid w:val="00240E80"/>
    <w:rsid w:val="00243EF9"/>
    <w:rsid w:val="00245ECC"/>
    <w:rsid w:val="0024686E"/>
    <w:rsid w:val="00247559"/>
    <w:rsid w:val="00250056"/>
    <w:rsid w:val="00250DC2"/>
    <w:rsid w:val="00250DCC"/>
    <w:rsid w:val="00253895"/>
    <w:rsid w:val="00253D83"/>
    <w:rsid w:val="00254308"/>
    <w:rsid w:val="00254CDB"/>
    <w:rsid w:val="00255204"/>
    <w:rsid w:val="002554F3"/>
    <w:rsid w:val="002572A8"/>
    <w:rsid w:val="00260B9D"/>
    <w:rsid w:val="002610C1"/>
    <w:rsid w:val="0026154D"/>
    <w:rsid w:val="00261852"/>
    <w:rsid w:val="0026303D"/>
    <w:rsid w:val="0026361D"/>
    <w:rsid w:val="002641DB"/>
    <w:rsid w:val="002648E7"/>
    <w:rsid w:val="00265AD2"/>
    <w:rsid w:val="00265C1B"/>
    <w:rsid w:val="00266179"/>
    <w:rsid w:val="0027018D"/>
    <w:rsid w:val="00270F1A"/>
    <w:rsid w:val="00271BEF"/>
    <w:rsid w:val="002736F3"/>
    <w:rsid w:val="00273D8B"/>
    <w:rsid w:val="002745D5"/>
    <w:rsid w:val="00276A9A"/>
    <w:rsid w:val="00276BC3"/>
    <w:rsid w:val="00277175"/>
    <w:rsid w:val="00277845"/>
    <w:rsid w:val="00277A29"/>
    <w:rsid w:val="0028069E"/>
    <w:rsid w:val="00280875"/>
    <w:rsid w:val="002817B9"/>
    <w:rsid w:val="002818B7"/>
    <w:rsid w:val="002821F0"/>
    <w:rsid w:val="002822CE"/>
    <w:rsid w:val="0028290C"/>
    <w:rsid w:val="002829DB"/>
    <w:rsid w:val="0028384F"/>
    <w:rsid w:val="00284A17"/>
    <w:rsid w:val="002853F2"/>
    <w:rsid w:val="002864BB"/>
    <w:rsid w:val="00286F22"/>
    <w:rsid w:val="00286F98"/>
    <w:rsid w:val="00287CD0"/>
    <w:rsid w:val="00290037"/>
    <w:rsid w:val="0029097C"/>
    <w:rsid w:val="002923ED"/>
    <w:rsid w:val="002930AC"/>
    <w:rsid w:val="0029356A"/>
    <w:rsid w:val="00294188"/>
    <w:rsid w:val="0029442B"/>
    <w:rsid w:val="0029565E"/>
    <w:rsid w:val="00297364"/>
    <w:rsid w:val="002A0415"/>
    <w:rsid w:val="002A0756"/>
    <w:rsid w:val="002A0FF3"/>
    <w:rsid w:val="002A3D3F"/>
    <w:rsid w:val="002A3D69"/>
    <w:rsid w:val="002A52D2"/>
    <w:rsid w:val="002A5D19"/>
    <w:rsid w:val="002A7523"/>
    <w:rsid w:val="002B0295"/>
    <w:rsid w:val="002B1920"/>
    <w:rsid w:val="002B19B9"/>
    <w:rsid w:val="002B1B2F"/>
    <w:rsid w:val="002B2730"/>
    <w:rsid w:val="002B4036"/>
    <w:rsid w:val="002B5A8A"/>
    <w:rsid w:val="002B5B4F"/>
    <w:rsid w:val="002B6E7B"/>
    <w:rsid w:val="002C12F0"/>
    <w:rsid w:val="002C1B7C"/>
    <w:rsid w:val="002C1DF1"/>
    <w:rsid w:val="002C2059"/>
    <w:rsid w:val="002C22EC"/>
    <w:rsid w:val="002C26CE"/>
    <w:rsid w:val="002C2A05"/>
    <w:rsid w:val="002C2B78"/>
    <w:rsid w:val="002C3215"/>
    <w:rsid w:val="002C321C"/>
    <w:rsid w:val="002C34AE"/>
    <w:rsid w:val="002C4265"/>
    <w:rsid w:val="002C4C5C"/>
    <w:rsid w:val="002C5B08"/>
    <w:rsid w:val="002C5B62"/>
    <w:rsid w:val="002C76EA"/>
    <w:rsid w:val="002C772E"/>
    <w:rsid w:val="002C7875"/>
    <w:rsid w:val="002D0794"/>
    <w:rsid w:val="002D0D06"/>
    <w:rsid w:val="002D1D6A"/>
    <w:rsid w:val="002D2407"/>
    <w:rsid w:val="002D2C06"/>
    <w:rsid w:val="002D3CBC"/>
    <w:rsid w:val="002D4199"/>
    <w:rsid w:val="002D5774"/>
    <w:rsid w:val="002D5890"/>
    <w:rsid w:val="002D64AB"/>
    <w:rsid w:val="002D69C1"/>
    <w:rsid w:val="002E27B4"/>
    <w:rsid w:val="002E2A8C"/>
    <w:rsid w:val="002E2DA5"/>
    <w:rsid w:val="002E433B"/>
    <w:rsid w:val="002E5BBB"/>
    <w:rsid w:val="002E5FD5"/>
    <w:rsid w:val="002E650E"/>
    <w:rsid w:val="002E6F83"/>
    <w:rsid w:val="002E7348"/>
    <w:rsid w:val="002F03A0"/>
    <w:rsid w:val="002F0489"/>
    <w:rsid w:val="002F04A6"/>
    <w:rsid w:val="002F182C"/>
    <w:rsid w:val="002F1A1A"/>
    <w:rsid w:val="002F286E"/>
    <w:rsid w:val="002F390E"/>
    <w:rsid w:val="002F40FB"/>
    <w:rsid w:val="002F422F"/>
    <w:rsid w:val="002F435F"/>
    <w:rsid w:val="002F55C3"/>
    <w:rsid w:val="002F77FB"/>
    <w:rsid w:val="003006C8"/>
    <w:rsid w:val="00301529"/>
    <w:rsid w:val="003027DE"/>
    <w:rsid w:val="00302DDF"/>
    <w:rsid w:val="00303165"/>
    <w:rsid w:val="0030388B"/>
    <w:rsid w:val="00303B8A"/>
    <w:rsid w:val="00303DA3"/>
    <w:rsid w:val="0030410F"/>
    <w:rsid w:val="00304DAB"/>
    <w:rsid w:val="00306149"/>
    <w:rsid w:val="003069EF"/>
    <w:rsid w:val="00307C81"/>
    <w:rsid w:val="00310CB2"/>
    <w:rsid w:val="0031186F"/>
    <w:rsid w:val="003156B6"/>
    <w:rsid w:val="00316674"/>
    <w:rsid w:val="00320A65"/>
    <w:rsid w:val="003210AE"/>
    <w:rsid w:val="00321A27"/>
    <w:rsid w:val="003236E0"/>
    <w:rsid w:val="00324D93"/>
    <w:rsid w:val="0032662E"/>
    <w:rsid w:val="003323DC"/>
    <w:rsid w:val="003334C8"/>
    <w:rsid w:val="0033634C"/>
    <w:rsid w:val="00336357"/>
    <w:rsid w:val="0033646D"/>
    <w:rsid w:val="003365C8"/>
    <w:rsid w:val="00337297"/>
    <w:rsid w:val="00337851"/>
    <w:rsid w:val="00337D1E"/>
    <w:rsid w:val="0034020D"/>
    <w:rsid w:val="00340820"/>
    <w:rsid w:val="00342CBB"/>
    <w:rsid w:val="003434B3"/>
    <w:rsid w:val="00343AA8"/>
    <w:rsid w:val="00344151"/>
    <w:rsid w:val="00346A1F"/>
    <w:rsid w:val="00347BFA"/>
    <w:rsid w:val="00350885"/>
    <w:rsid w:val="0035188E"/>
    <w:rsid w:val="003518D9"/>
    <w:rsid w:val="00351B64"/>
    <w:rsid w:val="003533B1"/>
    <w:rsid w:val="0035429F"/>
    <w:rsid w:val="00354624"/>
    <w:rsid w:val="0035477A"/>
    <w:rsid w:val="003550F1"/>
    <w:rsid w:val="00355643"/>
    <w:rsid w:val="0035564B"/>
    <w:rsid w:val="003556AC"/>
    <w:rsid w:val="003562F8"/>
    <w:rsid w:val="003565B6"/>
    <w:rsid w:val="0035763B"/>
    <w:rsid w:val="00357E1E"/>
    <w:rsid w:val="0036020D"/>
    <w:rsid w:val="00360A5B"/>
    <w:rsid w:val="00361D75"/>
    <w:rsid w:val="00361F5F"/>
    <w:rsid w:val="00362CBB"/>
    <w:rsid w:val="00362ED9"/>
    <w:rsid w:val="00362FBB"/>
    <w:rsid w:val="00363332"/>
    <w:rsid w:val="003647D3"/>
    <w:rsid w:val="00366A37"/>
    <w:rsid w:val="00370EE3"/>
    <w:rsid w:val="00371B75"/>
    <w:rsid w:val="0037468D"/>
    <w:rsid w:val="00375CBE"/>
    <w:rsid w:val="00376283"/>
    <w:rsid w:val="00377DBD"/>
    <w:rsid w:val="003803E1"/>
    <w:rsid w:val="00380403"/>
    <w:rsid w:val="00380721"/>
    <w:rsid w:val="00380C99"/>
    <w:rsid w:val="00380CF7"/>
    <w:rsid w:val="00381400"/>
    <w:rsid w:val="00382C0C"/>
    <w:rsid w:val="00382C2A"/>
    <w:rsid w:val="00385574"/>
    <w:rsid w:val="003855CD"/>
    <w:rsid w:val="00386C3E"/>
    <w:rsid w:val="0038750B"/>
    <w:rsid w:val="00392968"/>
    <w:rsid w:val="00392D12"/>
    <w:rsid w:val="00393017"/>
    <w:rsid w:val="003939F6"/>
    <w:rsid w:val="00394131"/>
    <w:rsid w:val="003944CE"/>
    <w:rsid w:val="003960A0"/>
    <w:rsid w:val="00396AE9"/>
    <w:rsid w:val="00396CD1"/>
    <w:rsid w:val="00397060"/>
    <w:rsid w:val="003A1063"/>
    <w:rsid w:val="003A3CAA"/>
    <w:rsid w:val="003A4554"/>
    <w:rsid w:val="003A4609"/>
    <w:rsid w:val="003A5769"/>
    <w:rsid w:val="003A6996"/>
    <w:rsid w:val="003A6CE6"/>
    <w:rsid w:val="003B09FA"/>
    <w:rsid w:val="003B0FDE"/>
    <w:rsid w:val="003B149B"/>
    <w:rsid w:val="003B1541"/>
    <w:rsid w:val="003B1B30"/>
    <w:rsid w:val="003B2458"/>
    <w:rsid w:val="003B3270"/>
    <w:rsid w:val="003B36BC"/>
    <w:rsid w:val="003B4027"/>
    <w:rsid w:val="003B4973"/>
    <w:rsid w:val="003B4FE1"/>
    <w:rsid w:val="003B6688"/>
    <w:rsid w:val="003B764D"/>
    <w:rsid w:val="003B7CAF"/>
    <w:rsid w:val="003C0BBB"/>
    <w:rsid w:val="003C2541"/>
    <w:rsid w:val="003C2B80"/>
    <w:rsid w:val="003C2BCB"/>
    <w:rsid w:val="003C3CF5"/>
    <w:rsid w:val="003C3E86"/>
    <w:rsid w:val="003C682E"/>
    <w:rsid w:val="003C6E56"/>
    <w:rsid w:val="003C7CB7"/>
    <w:rsid w:val="003D0635"/>
    <w:rsid w:val="003D205A"/>
    <w:rsid w:val="003D20F9"/>
    <w:rsid w:val="003D31B4"/>
    <w:rsid w:val="003D3A87"/>
    <w:rsid w:val="003D3BBB"/>
    <w:rsid w:val="003D3DD3"/>
    <w:rsid w:val="003D43E6"/>
    <w:rsid w:val="003D4752"/>
    <w:rsid w:val="003D4BBD"/>
    <w:rsid w:val="003D6027"/>
    <w:rsid w:val="003D67F5"/>
    <w:rsid w:val="003D680B"/>
    <w:rsid w:val="003D702F"/>
    <w:rsid w:val="003D7587"/>
    <w:rsid w:val="003E04E3"/>
    <w:rsid w:val="003E05FA"/>
    <w:rsid w:val="003E0F4C"/>
    <w:rsid w:val="003E19E2"/>
    <w:rsid w:val="003E3217"/>
    <w:rsid w:val="003E34E8"/>
    <w:rsid w:val="003E568D"/>
    <w:rsid w:val="003E56E5"/>
    <w:rsid w:val="003E61B4"/>
    <w:rsid w:val="003E7345"/>
    <w:rsid w:val="003E7A41"/>
    <w:rsid w:val="003E7E04"/>
    <w:rsid w:val="003F14F8"/>
    <w:rsid w:val="003F1671"/>
    <w:rsid w:val="003F22A9"/>
    <w:rsid w:val="003F3483"/>
    <w:rsid w:val="003F37FD"/>
    <w:rsid w:val="003F395C"/>
    <w:rsid w:val="003F3A15"/>
    <w:rsid w:val="003F43F3"/>
    <w:rsid w:val="003F48D7"/>
    <w:rsid w:val="003F5203"/>
    <w:rsid w:val="003F523C"/>
    <w:rsid w:val="003F53B2"/>
    <w:rsid w:val="003F5736"/>
    <w:rsid w:val="003F5C04"/>
    <w:rsid w:val="003F7218"/>
    <w:rsid w:val="003F769E"/>
    <w:rsid w:val="003F793D"/>
    <w:rsid w:val="003F7A58"/>
    <w:rsid w:val="0040059C"/>
    <w:rsid w:val="00400603"/>
    <w:rsid w:val="00400B1A"/>
    <w:rsid w:val="004012FE"/>
    <w:rsid w:val="00401573"/>
    <w:rsid w:val="004038BF"/>
    <w:rsid w:val="0040477B"/>
    <w:rsid w:val="004048FE"/>
    <w:rsid w:val="00404BC3"/>
    <w:rsid w:val="00405A5C"/>
    <w:rsid w:val="004062FB"/>
    <w:rsid w:val="004071F5"/>
    <w:rsid w:val="00407462"/>
    <w:rsid w:val="00407A46"/>
    <w:rsid w:val="0041026B"/>
    <w:rsid w:val="004104BB"/>
    <w:rsid w:val="004105B1"/>
    <w:rsid w:val="00410E7A"/>
    <w:rsid w:val="0041149D"/>
    <w:rsid w:val="00412572"/>
    <w:rsid w:val="00412965"/>
    <w:rsid w:val="00414158"/>
    <w:rsid w:val="00415216"/>
    <w:rsid w:val="00415DAE"/>
    <w:rsid w:val="0041662C"/>
    <w:rsid w:val="00420910"/>
    <w:rsid w:val="00420E8C"/>
    <w:rsid w:val="00423390"/>
    <w:rsid w:val="00423B7A"/>
    <w:rsid w:val="00424139"/>
    <w:rsid w:val="00424142"/>
    <w:rsid w:val="00424BCB"/>
    <w:rsid w:val="00424E33"/>
    <w:rsid w:val="004267A9"/>
    <w:rsid w:val="004272B0"/>
    <w:rsid w:val="0042747A"/>
    <w:rsid w:val="00430175"/>
    <w:rsid w:val="0043028A"/>
    <w:rsid w:val="00430357"/>
    <w:rsid w:val="004312AA"/>
    <w:rsid w:val="0043167D"/>
    <w:rsid w:val="00431871"/>
    <w:rsid w:val="00431D4A"/>
    <w:rsid w:val="00431DB1"/>
    <w:rsid w:val="0043248E"/>
    <w:rsid w:val="0043263B"/>
    <w:rsid w:val="00432814"/>
    <w:rsid w:val="004328CC"/>
    <w:rsid w:val="00432DBF"/>
    <w:rsid w:val="00433771"/>
    <w:rsid w:val="00433838"/>
    <w:rsid w:val="004348A1"/>
    <w:rsid w:val="004350D7"/>
    <w:rsid w:val="004361B1"/>
    <w:rsid w:val="00436C89"/>
    <w:rsid w:val="00436E52"/>
    <w:rsid w:val="004370F1"/>
    <w:rsid w:val="004371A4"/>
    <w:rsid w:val="004375BF"/>
    <w:rsid w:val="00440502"/>
    <w:rsid w:val="00440FE1"/>
    <w:rsid w:val="0044344B"/>
    <w:rsid w:val="00444723"/>
    <w:rsid w:val="004450C6"/>
    <w:rsid w:val="00445721"/>
    <w:rsid w:val="0044583A"/>
    <w:rsid w:val="00445949"/>
    <w:rsid w:val="00445CE6"/>
    <w:rsid w:val="00446BFC"/>
    <w:rsid w:val="0044706C"/>
    <w:rsid w:val="00447EC1"/>
    <w:rsid w:val="00454F77"/>
    <w:rsid w:val="00454FDA"/>
    <w:rsid w:val="00455CDA"/>
    <w:rsid w:val="00456AA6"/>
    <w:rsid w:val="00456C6F"/>
    <w:rsid w:val="004573C1"/>
    <w:rsid w:val="004573DA"/>
    <w:rsid w:val="00457DD9"/>
    <w:rsid w:val="00457E43"/>
    <w:rsid w:val="00461247"/>
    <w:rsid w:val="004616DB"/>
    <w:rsid w:val="00461769"/>
    <w:rsid w:val="00461B66"/>
    <w:rsid w:val="004626A6"/>
    <w:rsid w:val="0046301D"/>
    <w:rsid w:val="00463958"/>
    <w:rsid w:val="00463D24"/>
    <w:rsid w:val="004653D7"/>
    <w:rsid w:val="0046584B"/>
    <w:rsid w:val="00466DBD"/>
    <w:rsid w:val="00471D94"/>
    <w:rsid w:val="00472F89"/>
    <w:rsid w:val="0047529B"/>
    <w:rsid w:val="00476823"/>
    <w:rsid w:val="004771EE"/>
    <w:rsid w:val="004775F5"/>
    <w:rsid w:val="00477826"/>
    <w:rsid w:val="00481954"/>
    <w:rsid w:val="004829E4"/>
    <w:rsid w:val="00483831"/>
    <w:rsid w:val="004838BE"/>
    <w:rsid w:val="00483FAF"/>
    <w:rsid w:val="004848C0"/>
    <w:rsid w:val="0048528A"/>
    <w:rsid w:val="004858CB"/>
    <w:rsid w:val="00486895"/>
    <w:rsid w:val="00486CFF"/>
    <w:rsid w:val="00486D37"/>
    <w:rsid w:val="00486DE3"/>
    <w:rsid w:val="00487242"/>
    <w:rsid w:val="0049018A"/>
    <w:rsid w:val="004918AF"/>
    <w:rsid w:val="00491AF4"/>
    <w:rsid w:val="004920FE"/>
    <w:rsid w:val="00492F6C"/>
    <w:rsid w:val="004937AB"/>
    <w:rsid w:val="0049490A"/>
    <w:rsid w:val="00495104"/>
    <w:rsid w:val="0049624A"/>
    <w:rsid w:val="00496DBE"/>
    <w:rsid w:val="004A0168"/>
    <w:rsid w:val="004A1047"/>
    <w:rsid w:val="004A4060"/>
    <w:rsid w:val="004A4462"/>
    <w:rsid w:val="004A471E"/>
    <w:rsid w:val="004A4877"/>
    <w:rsid w:val="004A4AC6"/>
    <w:rsid w:val="004B0ED1"/>
    <w:rsid w:val="004B132D"/>
    <w:rsid w:val="004B1732"/>
    <w:rsid w:val="004B18CD"/>
    <w:rsid w:val="004B1C43"/>
    <w:rsid w:val="004B20DA"/>
    <w:rsid w:val="004B2195"/>
    <w:rsid w:val="004B2A22"/>
    <w:rsid w:val="004B3F08"/>
    <w:rsid w:val="004B67B4"/>
    <w:rsid w:val="004C19CA"/>
    <w:rsid w:val="004C1B59"/>
    <w:rsid w:val="004C2379"/>
    <w:rsid w:val="004C3054"/>
    <w:rsid w:val="004C3970"/>
    <w:rsid w:val="004C3F61"/>
    <w:rsid w:val="004C4EB0"/>
    <w:rsid w:val="004C5079"/>
    <w:rsid w:val="004C50EB"/>
    <w:rsid w:val="004C5362"/>
    <w:rsid w:val="004C7251"/>
    <w:rsid w:val="004C799C"/>
    <w:rsid w:val="004D02A8"/>
    <w:rsid w:val="004D0840"/>
    <w:rsid w:val="004D0C78"/>
    <w:rsid w:val="004D0FD6"/>
    <w:rsid w:val="004D123F"/>
    <w:rsid w:val="004D27F7"/>
    <w:rsid w:val="004D2CF5"/>
    <w:rsid w:val="004D3350"/>
    <w:rsid w:val="004D372F"/>
    <w:rsid w:val="004D40F6"/>
    <w:rsid w:val="004D544A"/>
    <w:rsid w:val="004D5805"/>
    <w:rsid w:val="004D7703"/>
    <w:rsid w:val="004D78B1"/>
    <w:rsid w:val="004D7B43"/>
    <w:rsid w:val="004E1262"/>
    <w:rsid w:val="004E2DFE"/>
    <w:rsid w:val="004E2E88"/>
    <w:rsid w:val="004E310C"/>
    <w:rsid w:val="004E4C97"/>
    <w:rsid w:val="004E5EF7"/>
    <w:rsid w:val="004E6214"/>
    <w:rsid w:val="004E6231"/>
    <w:rsid w:val="004E75F6"/>
    <w:rsid w:val="004F0318"/>
    <w:rsid w:val="004F05EC"/>
    <w:rsid w:val="004F0844"/>
    <w:rsid w:val="004F0A4D"/>
    <w:rsid w:val="004F1D27"/>
    <w:rsid w:val="004F2197"/>
    <w:rsid w:val="004F2355"/>
    <w:rsid w:val="004F243D"/>
    <w:rsid w:val="004F256F"/>
    <w:rsid w:val="004F2600"/>
    <w:rsid w:val="004F28E4"/>
    <w:rsid w:val="004F2984"/>
    <w:rsid w:val="004F2CBF"/>
    <w:rsid w:val="004F2F2D"/>
    <w:rsid w:val="004F36C4"/>
    <w:rsid w:val="004F4D0A"/>
    <w:rsid w:val="004F7211"/>
    <w:rsid w:val="004F7A7D"/>
    <w:rsid w:val="005015F3"/>
    <w:rsid w:val="00502AD9"/>
    <w:rsid w:val="00503407"/>
    <w:rsid w:val="00503575"/>
    <w:rsid w:val="00503907"/>
    <w:rsid w:val="0050405D"/>
    <w:rsid w:val="005041E7"/>
    <w:rsid w:val="0050426C"/>
    <w:rsid w:val="00504C12"/>
    <w:rsid w:val="00505AF7"/>
    <w:rsid w:val="00507222"/>
    <w:rsid w:val="00507945"/>
    <w:rsid w:val="00507C9C"/>
    <w:rsid w:val="00510240"/>
    <w:rsid w:val="00510843"/>
    <w:rsid w:val="00510BA5"/>
    <w:rsid w:val="00512269"/>
    <w:rsid w:val="005137F9"/>
    <w:rsid w:val="0051534E"/>
    <w:rsid w:val="00516A1B"/>
    <w:rsid w:val="005173B2"/>
    <w:rsid w:val="005204DC"/>
    <w:rsid w:val="005213A2"/>
    <w:rsid w:val="0052180B"/>
    <w:rsid w:val="00521C90"/>
    <w:rsid w:val="00522CA2"/>
    <w:rsid w:val="00522D75"/>
    <w:rsid w:val="00522F3F"/>
    <w:rsid w:val="00523334"/>
    <w:rsid w:val="00523D21"/>
    <w:rsid w:val="00524283"/>
    <w:rsid w:val="005249DA"/>
    <w:rsid w:val="00524C40"/>
    <w:rsid w:val="00527CE5"/>
    <w:rsid w:val="00531317"/>
    <w:rsid w:val="0053171E"/>
    <w:rsid w:val="00531868"/>
    <w:rsid w:val="00531D78"/>
    <w:rsid w:val="00533480"/>
    <w:rsid w:val="00533B9A"/>
    <w:rsid w:val="00534369"/>
    <w:rsid w:val="00535260"/>
    <w:rsid w:val="00535323"/>
    <w:rsid w:val="005365C2"/>
    <w:rsid w:val="005378E3"/>
    <w:rsid w:val="00540C61"/>
    <w:rsid w:val="00540CCB"/>
    <w:rsid w:val="00541944"/>
    <w:rsid w:val="0054207B"/>
    <w:rsid w:val="005445B8"/>
    <w:rsid w:val="00544D61"/>
    <w:rsid w:val="00544E3B"/>
    <w:rsid w:val="0054510A"/>
    <w:rsid w:val="00546D69"/>
    <w:rsid w:val="00547CF1"/>
    <w:rsid w:val="00547FE8"/>
    <w:rsid w:val="00550096"/>
    <w:rsid w:val="0055039F"/>
    <w:rsid w:val="00550E66"/>
    <w:rsid w:val="00551170"/>
    <w:rsid w:val="005512E3"/>
    <w:rsid w:val="0055150A"/>
    <w:rsid w:val="0055186B"/>
    <w:rsid w:val="0055189C"/>
    <w:rsid w:val="00552362"/>
    <w:rsid w:val="0055295F"/>
    <w:rsid w:val="00554097"/>
    <w:rsid w:val="00554F7D"/>
    <w:rsid w:val="005555C7"/>
    <w:rsid w:val="00556209"/>
    <w:rsid w:val="00557BE5"/>
    <w:rsid w:val="00560782"/>
    <w:rsid w:val="00561AEA"/>
    <w:rsid w:val="005639F9"/>
    <w:rsid w:val="00564340"/>
    <w:rsid w:val="00565087"/>
    <w:rsid w:val="00565421"/>
    <w:rsid w:val="005657B4"/>
    <w:rsid w:val="00565B0B"/>
    <w:rsid w:val="00565B32"/>
    <w:rsid w:val="005660A7"/>
    <w:rsid w:val="0056696E"/>
    <w:rsid w:val="00566AE0"/>
    <w:rsid w:val="00566ED9"/>
    <w:rsid w:val="0056757F"/>
    <w:rsid w:val="00570A35"/>
    <w:rsid w:val="00572579"/>
    <w:rsid w:val="00573709"/>
    <w:rsid w:val="00573BEA"/>
    <w:rsid w:val="00574371"/>
    <w:rsid w:val="00574751"/>
    <w:rsid w:val="00574E5F"/>
    <w:rsid w:val="00576F88"/>
    <w:rsid w:val="00580E94"/>
    <w:rsid w:val="00580F24"/>
    <w:rsid w:val="0058145A"/>
    <w:rsid w:val="00582B1B"/>
    <w:rsid w:val="005840BF"/>
    <w:rsid w:val="0058545F"/>
    <w:rsid w:val="0058699C"/>
    <w:rsid w:val="00587C08"/>
    <w:rsid w:val="005901FB"/>
    <w:rsid w:val="0059155B"/>
    <w:rsid w:val="00591825"/>
    <w:rsid w:val="005918C1"/>
    <w:rsid w:val="00592508"/>
    <w:rsid w:val="005930A5"/>
    <w:rsid w:val="005944C9"/>
    <w:rsid w:val="0059540B"/>
    <w:rsid w:val="005955C0"/>
    <w:rsid w:val="00595E43"/>
    <w:rsid w:val="0059694E"/>
    <w:rsid w:val="00596C2F"/>
    <w:rsid w:val="00597188"/>
    <w:rsid w:val="005972FB"/>
    <w:rsid w:val="0059756C"/>
    <w:rsid w:val="005A0C9C"/>
    <w:rsid w:val="005A246F"/>
    <w:rsid w:val="005A2C4C"/>
    <w:rsid w:val="005A2F43"/>
    <w:rsid w:val="005A33FC"/>
    <w:rsid w:val="005A373F"/>
    <w:rsid w:val="005A43CC"/>
    <w:rsid w:val="005A6357"/>
    <w:rsid w:val="005A74A5"/>
    <w:rsid w:val="005A7DCB"/>
    <w:rsid w:val="005A7F0A"/>
    <w:rsid w:val="005B111A"/>
    <w:rsid w:val="005B1300"/>
    <w:rsid w:val="005B1509"/>
    <w:rsid w:val="005B1FF5"/>
    <w:rsid w:val="005B3559"/>
    <w:rsid w:val="005B45FB"/>
    <w:rsid w:val="005B48E4"/>
    <w:rsid w:val="005B5A3E"/>
    <w:rsid w:val="005B6A22"/>
    <w:rsid w:val="005B71C6"/>
    <w:rsid w:val="005C0A5F"/>
    <w:rsid w:val="005C0B54"/>
    <w:rsid w:val="005C23D0"/>
    <w:rsid w:val="005C2F7F"/>
    <w:rsid w:val="005C4AEA"/>
    <w:rsid w:val="005C5BF5"/>
    <w:rsid w:val="005C6C55"/>
    <w:rsid w:val="005C7A30"/>
    <w:rsid w:val="005D0306"/>
    <w:rsid w:val="005D0329"/>
    <w:rsid w:val="005D0839"/>
    <w:rsid w:val="005D16A6"/>
    <w:rsid w:val="005D1E14"/>
    <w:rsid w:val="005D26C5"/>
    <w:rsid w:val="005D2B5A"/>
    <w:rsid w:val="005D354F"/>
    <w:rsid w:val="005D4C39"/>
    <w:rsid w:val="005D6A7D"/>
    <w:rsid w:val="005D72E3"/>
    <w:rsid w:val="005E02FF"/>
    <w:rsid w:val="005E05A1"/>
    <w:rsid w:val="005E05B5"/>
    <w:rsid w:val="005E13D4"/>
    <w:rsid w:val="005E31CE"/>
    <w:rsid w:val="005E4B9B"/>
    <w:rsid w:val="005E4DA7"/>
    <w:rsid w:val="005E5317"/>
    <w:rsid w:val="005E6A83"/>
    <w:rsid w:val="005E72DE"/>
    <w:rsid w:val="005F0E95"/>
    <w:rsid w:val="005F199D"/>
    <w:rsid w:val="005F1B5D"/>
    <w:rsid w:val="005F233E"/>
    <w:rsid w:val="005F26EA"/>
    <w:rsid w:val="005F27C0"/>
    <w:rsid w:val="005F3288"/>
    <w:rsid w:val="005F3A97"/>
    <w:rsid w:val="005F3D8C"/>
    <w:rsid w:val="005F50D5"/>
    <w:rsid w:val="005F57C9"/>
    <w:rsid w:val="005F609C"/>
    <w:rsid w:val="005F6E63"/>
    <w:rsid w:val="005F7A95"/>
    <w:rsid w:val="006000D3"/>
    <w:rsid w:val="006004FE"/>
    <w:rsid w:val="00600518"/>
    <w:rsid w:val="00600E3D"/>
    <w:rsid w:val="0060425F"/>
    <w:rsid w:val="006045CD"/>
    <w:rsid w:val="00604B8C"/>
    <w:rsid w:val="00604DED"/>
    <w:rsid w:val="00605925"/>
    <w:rsid w:val="00605E59"/>
    <w:rsid w:val="00606179"/>
    <w:rsid w:val="00607510"/>
    <w:rsid w:val="00613A79"/>
    <w:rsid w:val="006151C5"/>
    <w:rsid w:val="00617473"/>
    <w:rsid w:val="006174DF"/>
    <w:rsid w:val="006208E4"/>
    <w:rsid w:val="00620D28"/>
    <w:rsid w:val="0062116A"/>
    <w:rsid w:val="00622083"/>
    <w:rsid w:val="0062219D"/>
    <w:rsid w:val="0062341C"/>
    <w:rsid w:val="006236C9"/>
    <w:rsid w:val="0062386A"/>
    <w:rsid w:val="00624724"/>
    <w:rsid w:val="00624E37"/>
    <w:rsid w:val="00624FFA"/>
    <w:rsid w:val="0062598B"/>
    <w:rsid w:val="00626076"/>
    <w:rsid w:val="006267EE"/>
    <w:rsid w:val="00626DAA"/>
    <w:rsid w:val="00630A36"/>
    <w:rsid w:val="006313B5"/>
    <w:rsid w:val="00631CA5"/>
    <w:rsid w:val="00632639"/>
    <w:rsid w:val="00633034"/>
    <w:rsid w:val="00635C5D"/>
    <w:rsid w:val="006371FD"/>
    <w:rsid w:val="00640002"/>
    <w:rsid w:val="006407B1"/>
    <w:rsid w:val="00640943"/>
    <w:rsid w:val="00642BCE"/>
    <w:rsid w:val="00645D99"/>
    <w:rsid w:val="006474C5"/>
    <w:rsid w:val="006476CC"/>
    <w:rsid w:val="00647F78"/>
    <w:rsid w:val="006521E3"/>
    <w:rsid w:val="0065268F"/>
    <w:rsid w:val="006530C8"/>
    <w:rsid w:val="006531FE"/>
    <w:rsid w:val="0065350D"/>
    <w:rsid w:val="00653886"/>
    <w:rsid w:val="00653A2C"/>
    <w:rsid w:val="006546E4"/>
    <w:rsid w:val="0065491F"/>
    <w:rsid w:val="00655893"/>
    <w:rsid w:val="00655912"/>
    <w:rsid w:val="00655E2A"/>
    <w:rsid w:val="00662666"/>
    <w:rsid w:val="006633DD"/>
    <w:rsid w:val="0066358D"/>
    <w:rsid w:val="00664DA8"/>
    <w:rsid w:val="00665D69"/>
    <w:rsid w:val="0066671C"/>
    <w:rsid w:val="00667F3E"/>
    <w:rsid w:val="0067061D"/>
    <w:rsid w:val="00673E76"/>
    <w:rsid w:val="0067456C"/>
    <w:rsid w:val="00674B0F"/>
    <w:rsid w:val="00674D53"/>
    <w:rsid w:val="006752A4"/>
    <w:rsid w:val="00675BBA"/>
    <w:rsid w:val="00676236"/>
    <w:rsid w:val="00676788"/>
    <w:rsid w:val="006769D6"/>
    <w:rsid w:val="00676E85"/>
    <w:rsid w:val="00677352"/>
    <w:rsid w:val="00677526"/>
    <w:rsid w:val="00680AA9"/>
    <w:rsid w:val="0068124E"/>
    <w:rsid w:val="00682136"/>
    <w:rsid w:val="00682BEF"/>
    <w:rsid w:val="006832E1"/>
    <w:rsid w:val="0068370A"/>
    <w:rsid w:val="00683E34"/>
    <w:rsid w:val="00684606"/>
    <w:rsid w:val="00684A39"/>
    <w:rsid w:val="00684CB1"/>
    <w:rsid w:val="006853E5"/>
    <w:rsid w:val="00686067"/>
    <w:rsid w:val="00686A0B"/>
    <w:rsid w:val="00686AE6"/>
    <w:rsid w:val="00690097"/>
    <w:rsid w:val="00691A9D"/>
    <w:rsid w:val="00691AEA"/>
    <w:rsid w:val="006923D4"/>
    <w:rsid w:val="0069273F"/>
    <w:rsid w:val="00693903"/>
    <w:rsid w:val="00693F10"/>
    <w:rsid w:val="006943A4"/>
    <w:rsid w:val="006953D8"/>
    <w:rsid w:val="0069559D"/>
    <w:rsid w:val="00695D5C"/>
    <w:rsid w:val="006964EE"/>
    <w:rsid w:val="00696700"/>
    <w:rsid w:val="00696A91"/>
    <w:rsid w:val="00696CA7"/>
    <w:rsid w:val="00697A1D"/>
    <w:rsid w:val="00697CBF"/>
    <w:rsid w:val="00697D9E"/>
    <w:rsid w:val="006A0370"/>
    <w:rsid w:val="006A0AFE"/>
    <w:rsid w:val="006A13B2"/>
    <w:rsid w:val="006A1C41"/>
    <w:rsid w:val="006A22EA"/>
    <w:rsid w:val="006A2BC4"/>
    <w:rsid w:val="006A4166"/>
    <w:rsid w:val="006A4298"/>
    <w:rsid w:val="006A51D4"/>
    <w:rsid w:val="006A5214"/>
    <w:rsid w:val="006A548E"/>
    <w:rsid w:val="006A5702"/>
    <w:rsid w:val="006A5AAC"/>
    <w:rsid w:val="006A7EB9"/>
    <w:rsid w:val="006B080E"/>
    <w:rsid w:val="006B2383"/>
    <w:rsid w:val="006B3680"/>
    <w:rsid w:val="006B463B"/>
    <w:rsid w:val="006B4C5A"/>
    <w:rsid w:val="006B5301"/>
    <w:rsid w:val="006B57DC"/>
    <w:rsid w:val="006B5AFC"/>
    <w:rsid w:val="006B627A"/>
    <w:rsid w:val="006B7261"/>
    <w:rsid w:val="006B7D23"/>
    <w:rsid w:val="006C05C6"/>
    <w:rsid w:val="006C06EA"/>
    <w:rsid w:val="006C0E05"/>
    <w:rsid w:val="006C0E31"/>
    <w:rsid w:val="006C20A7"/>
    <w:rsid w:val="006C231D"/>
    <w:rsid w:val="006C2F47"/>
    <w:rsid w:val="006C320D"/>
    <w:rsid w:val="006C4A90"/>
    <w:rsid w:val="006C64D3"/>
    <w:rsid w:val="006C725C"/>
    <w:rsid w:val="006C7485"/>
    <w:rsid w:val="006D0045"/>
    <w:rsid w:val="006D023B"/>
    <w:rsid w:val="006D0505"/>
    <w:rsid w:val="006D0626"/>
    <w:rsid w:val="006D1170"/>
    <w:rsid w:val="006D14B0"/>
    <w:rsid w:val="006D2EB7"/>
    <w:rsid w:val="006D325A"/>
    <w:rsid w:val="006D4754"/>
    <w:rsid w:val="006D51EE"/>
    <w:rsid w:val="006D5A67"/>
    <w:rsid w:val="006D5C08"/>
    <w:rsid w:val="006D61C1"/>
    <w:rsid w:val="006D6509"/>
    <w:rsid w:val="006E1860"/>
    <w:rsid w:val="006E2C3D"/>
    <w:rsid w:val="006E2CD9"/>
    <w:rsid w:val="006E365A"/>
    <w:rsid w:val="006E3859"/>
    <w:rsid w:val="006E3A61"/>
    <w:rsid w:val="006E4663"/>
    <w:rsid w:val="006E47AE"/>
    <w:rsid w:val="006E524C"/>
    <w:rsid w:val="006F04D4"/>
    <w:rsid w:val="006F10D9"/>
    <w:rsid w:val="006F1F0F"/>
    <w:rsid w:val="006F2081"/>
    <w:rsid w:val="006F281C"/>
    <w:rsid w:val="006F2AEC"/>
    <w:rsid w:val="006F2CB0"/>
    <w:rsid w:val="006F2FFE"/>
    <w:rsid w:val="006F38AC"/>
    <w:rsid w:val="00701AE0"/>
    <w:rsid w:val="00702714"/>
    <w:rsid w:val="00703344"/>
    <w:rsid w:val="00704104"/>
    <w:rsid w:val="00704149"/>
    <w:rsid w:val="007069F3"/>
    <w:rsid w:val="00706C65"/>
    <w:rsid w:val="00707C41"/>
    <w:rsid w:val="007105A1"/>
    <w:rsid w:val="00710A83"/>
    <w:rsid w:val="00711814"/>
    <w:rsid w:val="0071212C"/>
    <w:rsid w:val="00713305"/>
    <w:rsid w:val="007133A5"/>
    <w:rsid w:val="00713407"/>
    <w:rsid w:val="00713571"/>
    <w:rsid w:val="007168B6"/>
    <w:rsid w:val="007179D0"/>
    <w:rsid w:val="00717EA0"/>
    <w:rsid w:val="0072045B"/>
    <w:rsid w:val="007204A5"/>
    <w:rsid w:val="007211A3"/>
    <w:rsid w:val="00721C74"/>
    <w:rsid w:val="00721E0B"/>
    <w:rsid w:val="0072255B"/>
    <w:rsid w:val="0072279C"/>
    <w:rsid w:val="00723F4B"/>
    <w:rsid w:val="007251C2"/>
    <w:rsid w:val="00727414"/>
    <w:rsid w:val="00727A76"/>
    <w:rsid w:val="00732480"/>
    <w:rsid w:val="0073276A"/>
    <w:rsid w:val="00732B06"/>
    <w:rsid w:val="00732BA8"/>
    <w:rsid w:val="00732D3B"/>
    <w:rsid w:val="00733943"/>
    <w:rsid w:val="00733B64"/>
    <w:rsid w:val="00733C92"/>
    <w:rsid w:val="007357AF"/>
    <w:rsid w:val="00735BE4"/>
    <w:rsid w:val="007365A2"/>
    <w:rsid w:val="0073675E"/>
    <w:rsid w:val="0073755E"/>
    <w:rsid w:val="00737763"/>
    <w:rsid w:val="007407C4"/>
    <w:rsid w:val="0074143F"/>
    <w:rsid w:val="00741A91"/>
    <w:rsid w:val="00743F16"/>
    <w:rsid w:val="0074466D"/>
    <w:rsid w:val="00744CEA"/>
    <w:rsid w:val="00745FB8"/>
    <w:rsid w:val="00747B72"/>
    <w:rsid w:val="00750134"/>
    <w:rsid w:val="007502F9"/>
    <w:rsid w:val="0075088B"/>
    <w:rsid w:val="00752149"/>
    <w:rsid w:val="00752661"/>
    <w:rsid w:val="00752AA4"/>
    <w:rsid w:val="00753B89"/>
    <w:rsid w:val="0075450F"/>
    <w:rsid w:val="007554B8"/>
    <w:rsid w:val="00755A70"/>
    <w:rsid w:val="00755B17"/>
    <w:rsid w:val="00755D2B"/>
    <w:rsid w:val="00756AD7"/>
    <w:rsid w:val="00757A4D"/>
    <w:rsid w:val="00757CC8"/>
    <w:rsid w:val="00761EEF"/>
    <w:rsid w:val="00761F50"/>
    <w:rsid w:val="0076387C"/>
    <w:rsid w:val="007645F0"/>
    <w:rsid w:val="00764C62"/>
    <w:rsid w:val="00764F77"/>
    <w:rsid w:val="00765022"/>
    <w:rsid w:val="00766832"/>
    <w:rsid w:val="007672A6"/>
    <w:rsid w:val="0076749F"/>
    <w:rsid w:val="007704AF"/>
    <w:rsid w:val="007733D1"/>
    <w:rsid w:val="0077423A"/>
    <w:rsid w:val="0077431C"/>
    <w:rsid w:val="0077432E"/>
    <w:rsid w:val="00774609"/>
    <w:rsid w:val="0077523A"/>
    <w:rsid w:val="007766B8"/>
    <w:rsid w:val="0077699D"/>
    <w:rsid w:val="0077746E"/>
    <w:rsid w:val="007812CB"/>
    <w:rsid w:val="00781FD1"/>
    <w:rsid w:val="00782013"/>
    <w:rsid w:val="007836A0"/>
    <w:rsid w:val="00783F9B"/>
    <w:rsid w:val="00784A65"/>
    <w:rsid w:val="007866A3"/>
    <w:rsid w:val="00786B8E"/>
    <w:rsid w:val="007871E9"/>
    <w:rsid w:val="007873DD"/>
    <w:rsid w:val="00787F23"/>
    <w:rsid w:val="007900EC"/>
    <w:rsid w:val="0079014E"/>
    <w:rsid w:val="0079104B"/>
    <w:rsid w:val="007919D0"/>
    <w:rsid w:val="00791AD5"/>
    <w:rsid w:val="00792A8F"/>
    <w:rsid w:val="00792FB6"/>
    <w:rsid w:val="007937AE"/>
    <w:rsid w:val="00793CC7"/>
    <w:rsid w:val="0079412B"/>
    <w:rsid w:val="00794E62"/>
    <w:rsid w:val="00795957"/>
    <w:rsid w:val="00796B6B"/>
    <w:rsid w:val="00796FE9"/>
    <w:rsid w:val="007970DA"/>
    <w:rsid w:val="007A005B"/>
    <w:rsid w:val="007A03AD"/>
    <w:rsid w:val="007A15D0"/>
    <w:rsid w:val="007A1C96"/>
    <w:rsid w:val="007A2AD2"/>
    <w:rsid w:val="007A33FA"/>
    <w:rsid w:val="007A3E7B"/>
    <w:rsid w:val="007A426A"/>
    <w:rsid w:val="007A465B"/>
    <w:rsid w:val="007A49A7"/>
    <w:rsid w:val="007A5056"/>
    <w:rsid w:val="007A5BCB"/>
    <w:rsid w:val="007B06B8"/>
    <w:rsid w:val="007B0CAA"/>
    <w:rsid w:val="007B3918"/>
    <w:rsid w:val="007B3B06"/>
    <w:rsid w:val="007B518B"/>
    <w:rsid w:val="007B6257"/>
    <w:rsid w:val="007B75FE"/>
    <w:rsid w:val="007C097F"/>
    <w:rsid w:val="007C14F7"/>
    <w:rsid w:val="007C1770"/>
    <w:rsid w:val="007C29E9"/>
    <w:rsid w:val="007C34FC"/>
    <w:rsid w:val="007C3DB7"/>
    <w:rsid w:val="007C55EE"/>
    <w:rsid w:val="007C5721"/>
    <w:rsid w:val="007C5DDD"/>
    <w:rsid w:val="007C61E1"/>
    <w:rsid w:val="007C6517"/>
    <w:rsid w:val="007C7137"/>
    <w:rsid w:val="007C75DB"/>
    <w:rsid w:val="007C7A68"/>
    <w:rsid w:val="007D1D84"/>
    <w:rsid w:val="007D1E63"/>
    <w:rsid w:val="007D23F0"/>
    <w:rsid w:val="007D2A66"/>
    <w:rsid w:val="007D2FEA"/>
    <w:rsid w:val="007D4AB8"/>
    <w:rsid w:val="007D5E75"/>
    <w:rsid w:val="007D5EB6"/>
    <w:rsid w:val="007D636D"/>
    <w:rsid w:val="007D709F"/>
    <w:rsid w:val="007E0360"/>
    <w:rsid w:val="007E0409"/>
    <w:rsid w:val="007E0537"/>
    <w:rsid w:val="007E130C"/>
    <w:rsid w:val="007E152A"/>
    <w:rsid w:val="007E15D4"/>
    <w:rsid w:val="007E1702"/>
    <w:rsid w:val="007E184C"/>
    <w:rsid w:val="007E2164"/>
    <w:rsid w:val="007E48B7"/>
    <w:rsid w:val="007E4DDA"/>
    <w:rsid w:val="007E6AE7"/>
    <w:rsid w:val="007E6E96"/>
    <w:rsid w:val="007E7D40"/>
    <w:rsid w:val="007F1307"/>
    <w:rsid w:val="007F26FF"/>
    <w:rsid w:val="007F39C2"/>
    <w:rsid w:val="007F448A"/>
    <w:rsid w:val="007F4EA2"/>
    <w:rsid w:val="007F5A30"/>
    <w:rsid w:val="007F6377"/>
    <w:rsid w:val="007F7B28"/>
    <w:rsid w:val="008016F8"/>
    <w:rsid w:val="00801899"/>
    <w:rsid w:val="00801D9B"/>
    <w:rsid w:val="0080304B"/>
    <w:rsid w:val="008044D4"/>
    <w:rsid w:val="008047CE"/>
    <w:rsid w:val="00804C53"/>
    <w:rsid w:val="00806DC3"/>
    <w:rsid w:val="00806ED8"/>
    <w:rsid w:val="00810902"/>
    <w:rsid w:val="00811B5E"/>
    <w:rsid w:val="00811BD9"/>
    <w:rsid w:val="00811D91"/>
    <w:rsid w:val="00812042"/>
    <w:rsid w:val="0081230E"/>
    <w:rsid w:val="00815019"/>
    <w:rsid w:val="008155F9"/>
    <w:rsid w:val="008159EB"/>
    <w:rsid w:val="00817B17"/>
    <w:rsid w:val="00817ED4"/>
    <w:rsid w:val="00817FE3"/>
    <w:rsid w:val="00820FD2"/>
    <w:rsid w:val="00822E0F"/>
    <w:rsid w:val="00822FE5"/>
    <w:rsid w:val="00823B3B"/>
    <w:rsid w:val="00824152"/>
    <w:rsid w:val="008251E6"/>
    <w:rsid w:val="00830431"/>
    <w:rsid w:val="008306AE"/>
    <w:rsid w:val="00830F50"/>
    <w:rsid w:val="0083152F"/>
    <w:rsid w:val="008318C4"/>
    <w:rsid w:val="00832951"/>
    <w:rsid w:val="00833592"/>
    <w:rsid w:val="00834427"/>
    <w:rsid w:val="00834666"/>
    <w:rsid w:val="008346E2"/>
    <w:rsid w:val="008350C0"/>
    <w:rsid w:val="00835FC8"/>
    <w:rsid w:val="00836996"/>
    <w:rsid w:val="00837275"/>
    <w:rsid w:val="008373A4"/>
    <w:rsid w:val="00840205"/>
    <w:rsid w:val="008406B2"/>
    <w:rsid w:val="00840EBB"/>
    <w:rsid w:val="00840F72"/>
    <w:rsid w:val="008412C2"/>
    <w:rsid w:val="008412D6"/>
    <w:rsid w:val="00841332"/>
    <w:rsid w:val="00841EC0"/>
    <w:rsid w:val="00842775"/>
    <w:rsid w:val="008442B7"/>
    <w:rsid w:val="0084499C"/>
    <w:rsid w:val="00844AF1"/>
    <w:rsid w:val="00845636"/>
    <w:rsid w:val="00845C5D"/>
    <w:rsid w:val="008465DE"/>
    <w:rsid w:val="00846EC7"/>
    <w:rsid w:val="0085018C"/>
    <w:rsid w:val="008508EC"/>
    <w:rsid w:val="00850B1C"/>
    <w:rsid w:val="00850DDB"/>
    <w:rsid w:val="00850DF4"/>
    <w:rsid w:val="00850F58"/>
    <w:rsid w:val="00852292"/>
    <w:rsid w:val="00852ABD"/>
    <w:rsid w:val="00852BC0"/>
    <w:rsid w:val="00853568"/>
    <w:rsid w:val="00855012"/>
    <w:rsid w:val="00855302"/>
    <w:rsid w:val="00856519"/>
    <w:rsid w:val="00860373"/>
    <w:rsid w:val="00860BE7"/>
    <w:rsid w:val="008610CE"/>
    <w:rsid w:val="0086352B"/>
    <w:rsid w:val="00864CA8"/>
    <w:rsid w:val="008669E8"/>
    <w:rsid w:val="00866C7B"/>
    <w:rsid w:val="0087004F"/>
    <w:rsid w:val="008708ED"/>
    <w:rsid w:val="00870C74"/>
    <w:rsid w:val="0087189A"/>
    <w:rsid w:val="008725AC"/>
    <w:rsid w:val="00872601"/>
    <w:rsid w:val="008735B1"/>
    <w:rsid w:val="0087411E"/>
    <w:rsid w:val="00874F52"/>
    <w:rsid w:val="008750DB"/>
    <w:rsid w:val="00875271"/>
    <w:rsid w:val="008755C8"/>
    <w:rsid w:val="008755CA"/>
    <w:rsid w:val="00881226"/>
    <w:rsid w:val="00882452"/>
    <w:rsid w:val="0088361C"/>
    <w:rsid w:val="0088389A"/>
    <w:rsid w:val="00885AD4"/>
    <w:rsid w:val="00886674"/>
    <w:rsid w:val="00886DBB"/>
    <w:rsid w:val="00887AE6"/>
    <w:rsid w:val="00887C4E"/>
    <w:rsid w:val="008905F0"/>
    <w:rsid w:val="008906E6"/>
    <w:rsid w:val="00890D52"/>
    <w:rsid w:val="00890F77"/>
    <w:rsid w:val="00890F8B"/>
    <w:rsid w:val="008915C9"/>
    <w:rsid w:val="00891DE2"/>
    <w:rsid w:val="0089318F"/>
    <w:rsid w:val="0089353A"/>
    <w:rsid w:val="00894E90"/>
    <w:rsid w:val="008958D4"/>
    <w:rsid w:val="0089628E"/>
    <w:rsid w:val="008975D2"/>
    <w:rsid w:val="008977A0"/>
    <w:rsid w:val="008A0272"/>
    <w:rsid w:val="008A0B50"/>
    <w:rsid w:val="008A0BC1"/>
    <w:rsid w:val="008A20C1"/>
    <w:rsid w:val="008A287C"/>
    <w:rsid w:val="008A2C55"/>
    <w:rsid w:val="008A4072"/>
    <w:rsid w:val="008A41C3"/>
    <w:rsid w:val="008A52CE"/>
    <w:rsid w:val="008A560A"/>
    <w:rsid w:val="008A648C"/>
    <w:rsid w:val="008A6756"/>
    <w:rsid w:val="008A74B5"/>
    <w:rsid w:val="008A79B8"/>
    <w:rsid w:val="008B05E7"/>
    <w:rsid w:val="008B2E12"/>
    <w:rsid w:val="008B3B3F"/>
    <w:rsid w:val="008B3D39"/>
    <w:rsid w:val="008B4AA9"/>
    <w:rsid w:val="008B4E91"/>
    <w:rsid w:val="008B4FCE"/>
    <w:rsid w:val="008B60B9"/>
    <w:rsid w:val="008B6129"/>
    <w:rsid w:val="008B64CC"/>
    <w:rsid w:val="008B7608"/>
    <w:rsid w:val="008C28D2"/>
    <w:rsid w:val="008C2A63"/>
    <w:rsid w:val="008C2F50"/>
    <w:rsid w:val="008C3A23"/>
    <w:rsid w:val="008C3B02"/>
    <w:rsid w:val="008C3C1B"/>
    <w:rsid w:val="008C59BF"/>
    <w:rsid w:val="008C60EF"/>
    <w:rsid w:val="008C6C19"/>
    <w:rsid w:val="008C6CAE"/>
    <w:rsid w:val="008C7316"/>
    <w:rsid w:val="008C7A02"/>
    <w:rsid w:val="008C7D3E"/>
    <w:rsid w:val="008D0CF5"/>
    <w:rsid w:val="008D0EAA"/>
    <w:rsid w:val="008D0F3E"/>
    <w:rsid w:val="008D16FD"/>
    <w:rsid w:val="008D1CAE"/>
    <w:rsid w:val="008D1F83"/>
    <w:rsid w:val="008D221C"/>
    <w:rsid w:val="008D2588"/>
    <w:rsid w:val="008D4112"/>
    <w:rsid w:val="008D6DEC"/>
    <w:rsid w:val="008D71D0"/>
    <w:rsid w:val="008E0282"/>
    <w:rsid w:val="008E0D61"/>
    <w:rsid w:val="008E2915"/>
    <w:rsid w:val="008E412B"/>
    <w:rsid w:val="008E41A7"/>
    <w:rsid w:val="008E433B"/>
    <w:rsid w:val="008E57A9"/>
    <w:rsid w:val="008E6D76"/>
    <w:rsid w:val="008E6FD6"/>
    <w:rsid w:val="008F0197"/>
    <w:rsid w:val="008F0617"/>
    <w:rsid w:val="008F299F"/>
    <w:rsid w:val="008F353B"/>
    <w:rsid w:val="008F4E6D"/>
    <w:rsid w:val="008F605B"/>
    <w:rsid w:val="008F6DAF"/>
    <w:rsid w:val="008F74C6"/>
    <w:rsid w:val="008F78C7"/>
    <w:rsid w:val="00900B1B"/>
    <w:rsid w:val="0090210B"/>
    <w:rsid w:val="00903FB4"/>
    <w:rsid w:val="0090497E"/>
    <w:rsid w:val="00907FA7"/>
    <w:rsid w:val="009102C0"/>
    <w:rsid w:val="0091041C"/>
    <w:rsid w:val="0091051E"/>
    <w:rsid w:val="00910DA4"/>
    <w:rsid w:val="00912793"/>
    <w:rsid w:val="0091384B"/>
    <w:rsid w:val="00914528"/>
    <w:rsid w:val="00916D24"/>
    <w:rsid w:val="009204BD"/>
    <w:rsid w:val="00920C1F"/>
    <w:rsid w:val="009217D2"/>
    <w:rsid w:val="00922BC5"/>
    <w:rsid w:val="00922C60"/>
    <w:rsid w:val="00922E2C"/>
    <w:rsid w:val="009234FD"/>
    <w:rsid w:val="00923E5A"/>
    <w:rsid w:val="00924CB5"/>
    <w:rsid w:val="00925227"/>
    <w:rsid w:val="009255E6"/>
    <w:rsid w:val="00927A89"/>
    <w:rsid w:val="0093339C"/>
    <w:rsid w:val="00934005"/>
    <w:rsid w:val="009340AF"/>
    <w:rsid w:val="0093495D"/>
    <w:rsid w:val="009351A5"/>
    <w:rsid w:val="009360B3"/>
    <w:rsid w:val="009361B4"/>
    <w:rsid w:val="00937511"/>
    <w:rsid w:val="009415AF"/>
    <w:rsid w:val="00941A0D"/>
    <w:rsid w:val="00943076"/>
    <w:rsid w:val="00943B9C"/>
    <w:rsid w:val="00944946"/>
    <w:rsid w:val="00944E54"/>
    <w:rsid w:val="00945B65"/>
    <w:rsid w:val="00946A1B"/>
    <w:rsid w:val="00947F6C"/>
    <w:rsid w:val="00950857"/>
    <w:rsid w:val="0095091A"/>
    <w:rsid w:val="00950C1C"/>
    <w:rsid w:val="00950DC6"/>
    <w:rsid w:val="00950FB1"/>
    <w:rsid w:val="00951ABA"/>
    <w:rsid w:val="00953AF8"/>
    <w:rsid w:val="009549A2"/>
    <w:rsid w:val="00954D82"/>
    <w:rsid w:val="00954F46"/>
    <w:rsid w:val="00955062"/>
    <w:rsid w:val="00956422"/>
    <w:rsid w:val="00957245"/>
    <w:rsid w:val="009576F5"/>
    <w:rsid w:val="00957A7D"/>
    <w:rsid w:val="00957DC1"/>
    <w:rsid w:val="0096023B"/>
    <w:rsid w:val="00961391"/>
    <w:rsid w:val="0096158C"/>
    <w:rsid w:val="009615B2"/>
    <w:rsid w:val="00962966"/>
    <w:rsid w:val="009631A3"/>
    <w:rsid w:val="00964F08"/>
    <w:rsid w:val="00964F89"/>
    <w:rsid w:val="009656CA"/>
    <w:rsid w:val="00965BAE"/>
    <w:rsid w:val="00965BEB"/>
    <w:rsid w:val="009668FC"/>
    <w:rsid w:val="00967420"/>
    <w:rsid w:val="00967794"/>
    <w:rsid w:val="00967AB5"/>
    <w:rsid w:val="00967C1D"/>
    <w:rsid w:val="00967E7D"/>
    <w:rsid w:val="009701A9"/>
    <w:rsid w:val="00970229"/>
    <w:rsid w:val="009703E8"/>
    <w:rsid w:val="00970A3B"/>
    <w:rsid w:val="00970FE8"/>
    <w:rsid w:val="00971D5C"/>
    <w:rsid w:val="00972629"/>
    <w:rsid w:val="00972C43"/>
    <w:rsid w:val="00973629"/>
    <w:rsid w:val="00973887"/>
    <w:rsid w:val="00973DF6"/>
    <w:rsid w:val="00974C2C"/>
    <w:rsid w:val="00974CEF"/>
    <w:rsid w:val="009755A1"/>
    <w:rsid w:val="009761B2"/>
    <w:rsid w:val="00976F33"/>
    <w:rsid w:val="00977270"/>
    <w:rsid w:val="00980A7C"/>
    <w:rsid w:val="00980F85"/>
    <w:rsid w:val="0098226D"/>
    <w:rsid w:val="00984C43"/>
    <w:rsid w:val="00985626"/>
    <w:rsid w:val="009861A1"/>
    <w:rsid w:val="00986E67"/>
    <w:rsid w:val="00986F03"/>
    <w:rsid w:val="00987B26"/>
    <w:rsid w:val="009908A1"/>
    <w:rsid w:val="00990D5F"/>
    <w:rsid w:val="00993065"/>
    <w:rsid w:val="009939DD"/>
    <w:rsid w:val="00994266"/>
    <w:rsid w:val="009950A4"/>
    <w:rsid w:val="0099758F"/>
    <w:rsid w:val="0099765D"/>
    <w:rsid w:val="009A0FDA"/>
    <w:rsid w:val="009A2755"/>
    <w:rsid w:val="009A3691"/>
    <w:rsid w:val="009A3A21"/>
    <w:rsid w:val="009A3C1B"/>
    <w:rsid w:val="009A49E6"/>
    <w:rsid w:val="009A53BC"/>
    <w:rsid w:val="009A5F97"/>
    <w:rsid w:val="009A6837"/>
    <w:rsid w:val="009A7CE3"/>
    <w:rsid w:val="009B07E3"/>
    <w:rsid w:val="009B0D0E"/>
    <w:rsid w:val="009B0D69"/>
    <w:rsid w:val="009B0F67"/>
    <w:rsid w:val="009B38D7"/>
    <w:rsid w:val="009B46E9"/>
    <w:rsid w:val="009B518F"/>
    <w:rsid w:val="009B52CE"/>
    <w:rsid w:val="009B554E"/>
    <w:rsid w:val="009B561F"/>
    <w:rsid w:val="009B576F"/>
    <w:rsid w:val="009B5894"/>
    <w:rsid w:val="009B61EB"/>
    <w:rsid w:val="009B65B9"/>
    <w:rsid w:val="009C0FE3"/>
    <w:rsid w:val="009C13CC"/>
    <w:rsid w:val="009C3716"/>
    <w:rsid w:val="009C587C"/>
    <w:rsid w:val="009C62E5"/>
    <w:rsid w:val="009C67B2"/>
    <w:rsid w:val="009C76A4"/>
    <w:rsid w:val="009D03ED"/>
    <w:rsid w:val="009D06AB"/>
    <w:rsid w:val="009D11F1"/>
    <w:rsid w:val="009D1366"/>
    <w:rsid w:val="009D2520"/>
    <w:rsid w:val="009D2F2E"/>
    <w:rsid w:val="009D37B8"/>
    <w:rsid w:val="009D3F55"/>
    <w:rsid w:val="009D587B"/>
    <w:rsid w:val="009D5C11"/>
    <w:rsid w:val="009D6FA6"/>
    <w:rsid w:val="009D6FB5"/>
    <w:rsid w:val="009D71B7"/>
    <w:rsid w:val="009D7D5A"/>
    <w:rsid w:val="009E072F"/>
    <w:rsid w:val="009E07E3"/>
    <w:rsid w:val="009E2007"/>
    <w:rsid w:val="009E332E"/>
    <w:rsid w:val="009E3756"/>
    <w:rsid w:val="009E479E"/>
    <w:rsid w:val="009E5F59"/>
    <w:rsid w:val="009E60B9"/>
    <w:rsid w:val="009E619C"/>
    <w:rsid w:val="009F064F"/>
    <w:rsid w:val="009F1309"/>
    <w:rsid w:val="009F1D19"/>
    <w:rsid w:val="009F2CBD"/>
    <w:rsid w:val="009F327C"/>
    <w:rsid w:val="009F3CD1"/>
    <w:rsid w:val="009F3D87"/>
    <w:rsid w:val="009F3F49"/>
    <w:rsid w:val="009F459D"/>
    <w:rsid w:val="009F51B5"/>
    <w:rsid w:val="009F7044"/>
    <w:rsid w:val="00A0000A"/>
    <w:rsid w:val="00A0001A"/>
    <w:rsid w:val="00A00E82"/>
    <w:rsid w:val="00A0149C"/>
    <w:rsid w:val="00A025F9"/>
    <w:rsid w:val="00A02C42"/>
    <w:rsid w:val="00A02C63"/>
    <w:rsid w:val="00A03580"/>
    <w:rsid w:val="00A03EFB"/>
    <w:rsid w:val="00A05D19"/>
    <w:rsid w:val="00A06010"/>
    <w:rsid w:val="00A0691D"/>
    <w:rsid w:val="00A100F0"/>
    <w:rsid w:val="00A105B4"/>
    <w:rsid w:val="00A10944"/>
    <w:rsid w:val="00A118C9"/>
    <w:rsid w:val="00A1272B"/>
    <w:rsid w:val="00A128B5"/>
    <w:rsid w:val="00A12FD2"/>
    <w:rsid w:val="00A1322E"/>
    <w:rsid w:val="00A13BAB"/>
    <w:rsid w:val="00A13D88"/>
    <w:rsid w:val="00A140D0"/>
    <w:rsid w:val="00A1428F"/>
    <w:rsid w:val="00A14CFA"/>
    <w:rsid w:val="00A150C2"/>
    <w:rsid w:val="00A15519"/>
    <w:rsid w:val="00A15F16"/>
    <w:rsid w:val="00A164C0"/>
    <w:rsid w:val="00A166EE"/>
    <w:rsid w:val="00A17029"/>
    <w:rsid w:val="00A172EE"/>
    <w:rsid w:val="00A202E1"/>
    <w:rsid w:val="00A20BDC"/>
    <w:rsid w:val="00A21B21"/>
    <w:rsid w:val="00A23236"/>
    <w:rsid w:val="00A235C1"/>
    <w:rsid w:val="00A237B5"/>
    <w:rsid w:val="00A24010"/>
    <w:rsid w:val="00A240EC"/>
    <w:rsid w:val="00A24716"/>
    <w:rsid w:val="00A24744"/>
    <w:rsid w:val="00A24765"/>
    <w:rsid w:val="00A25B1F"/>
    <w:rsid w:val="00A25BE7"/>
    <w:rsid w:val="00A26886"/>
    <w:rsid w:val="00A2730E"/>
    <w:rsid w:val="00A27453"/>
    <w:rsid w:val="00A302DD"/>
    <w:rsid w:val="00A30409"/>
    <w:rsid w:val="00A3156B"/>
    <w:rsid w:val="00A32C22"/>
    <w:rsid w:val="00A33168"/>
    <w:rsid w:val="00A34675"/>
    <w:rsid w:val="00A347C4"/>
    <w:rsid w:val="00A34D8B"/>
    <w:rsid w:val="00A35D5F"/>
    <w:rsid w:val="00A35FF5"/>
    <w:rsid w:val="00A368AA"/>
    <w:rsid w:val="00A372F4"/>
    <w:rsid w:val="00A42505"/>
    <w:rsid w:val="00A4275B"/>
    <w:rsid w:val="00A43E5B"/>
    <w:rsid w:val="00A44FFE"/>
    <w:rsid w:val="00A464DE"/>
    <w:rsid w:val="00A46979"/>
    <w:rsid w:val="00A46A5D"/>
    <w:rsid w:val="00A507D9"/>
    <w:rsid w:val="00A50C29"/>
    <w:rsid w:val="00A518F0"/>
    <w:rsid w:val="00A53E79"/>
    <w:rsid w:val="00A54D48"/>
    <w:rsid w:val="00A54DAF"/>
    <w:rsid w:val="00A55037"/>
    <w:rsid w:val="00A550AE"/>
    <w:rsid w:val="00A5572F"/>
    <w:rsid w:val="00A5737B"/>
    <w:rsid w:val="00A57498"/>
    <w:rsid w:val="00A57993"/>
    <w:rsid w:val="00A57A95"/>
    <w:rsid w:val="00A60095"/>
    <w:rsid w:val="00A6013E"/>
    <w:rsid w:val="00A61268"/>
    <w:rsid w:val="00A61BB0"/>
    <w:rsid w:val="00A61E94"/>
    <w:rsid w:val="00A6242C"/>
    <w:rsid w:val="00A62CB1"/>
    <w:rsid w:val="00A62F09"/>
    <w:rsid w:val="00A63386"/>
    <w:rsid w:val="00A65893"/>
    <w:rsid w:val="00A66802"/>
    <w:rsid w:val="00A70F85"/>
    <w:rsid w:val="00A711FF"/>
    <w:rsid w:val="00A71E64"/>
    <w:rsid w:val="00A73795"/>
    <w:rsid w:val="00A73B34"/>
    <w:rsid w:val="00A74397"/>
    <w:rsid w:val="00A74A0D"/>
    <w:rsid w:val="00A74E36"/>
    <w:rsid w:val="00A752B0"/>
    <w:rsid w:val="00A75B50"/>
    <w:rsid w:val="00A763E9"/>
    <w:rsid w:val="00A7779C"/>
    <w:rsid w:val="00A779D0"/>
    <w:rsid w:val="00A77D52"/>
    <w:rsid w:val="00A80A17"/>
    <w:rsid w:val="00A80DBE"/>
    <w:rsid w:val="00A81DC3"/>
    <w:rsid w:val="00A822EE"/>
    <w:rsid w:val="00A83693"/>
    <w:rsid w:val="00A838EC"/>
    <w:rsid w:val="00A8497C"/>
    <w:rsid w:val="00A85471"/>
    <w:rsid w:val="00A85AD1"/>
    <w:rsid w:val="00A863A9"/>
    <w:rsid w:val="00A8649B"/>
    <w:rsid w:val="00A86762"/>
    <w:rsid w:val="00A90125"/>
    <w:rsid w:val="00A902D2"/>
    <w:rsid w:val="00A905FC"/>
    <w:rsid w:val="00A91E1B"/>
    <w:rsid w:val="00A92490"/>
    <w:rsid w:val="00A93BF8"/>
    <w:rsid w:val="00A94D39"/>
    <w:rsid w:val="00A95399"/>
    <w:rsid w:val="00A956F4"/>
    <w:rsid w:val="00A96464"/>
    <w:rsid w:val="00A96B61"/>
    <w:rsid w:val="00A97B05"/>
    <w:rsid w:val="00AA08FD"/>
    <w:rsid w:val="00AA11EA"/>
    <w:rsid w:val="00AA1D45"/>
    <w:rsid w:val="00AA3479"/>
    <w:rsid w:val="00AA3638"/>
    <w:rsid w:val="00AA4363"/>
    <w:rsid w:val="00AA54A4"/>
    <w:rsid w:val="00AA6A06"/>
    <w:rsid w:val="00AA6AA1"/>
    <w:rsid w:val="00AA763D"/>
    <w:rsid w:val="00AB0426"/>
    <w:rsid w:val="00AB0AD5"/>
    <w:rsid w:val="00AB1C34"/>
    <w:rsid w:val="00AB2410"/>
    <w:rsid w:val="00AB3AE9"/>
    <w:rsid w:val="00AB44CA"/>
    <w:rsid w:val="00AB4F10"/>
    <w:rsid w:val="00AB5EFF"/>
    <w:rsid w:val="00AB767A"/>
    <w:rsid w:val="00AB7A94"/>
    <w:rsid w:val="00AC0344"/>
    <w:rsid w:val="00AC1B49"/>
    <w:rsid w:val="00AC303E"/>
    <w:rsid w:val="00AC4144"/>
    <w:rsid w:val="00AC5544"/>
    <w:rsid w:val="00AC5684"/>
    <w:rsid w:val="00AC7365"/>
    <w:rsid w:val="00AD06C6"/>
    <w:rsid w:val="00AD1C5D"/>
    <w:rsid w:val="00AD274E"/>
    <w:rsid w:val="00AD2808"/>
    <w:rsid w:val="00AD2CBF"/>
    <w:rsid w:val="00AD3A89"/>
    <w:rsid w:val="00AD3E0D"/>
    <w:rsid w:val="00AD41B2"/>
    <w:rsid w:val="00AD5216"/>
    <w:rsid w:val="00AD5F4C"/>
    <w:rsid w:val="00AE0888"/>
    <w:rsid w:val="00AE21E7"/>
    <w:rsid w:val="00AE3AB0"/>
    <w:rsid w:val="00AE4DBA"/>
    <w:rsid w:val="00AE4E0B"/>
    <w:rsid w:val="00AE4E88"/>
    <w:rsid w:val="00AE5D33"/>
    <w:rsid w:val="00AF06D3"/>
    <w:rsid w:val="00AF1ACA"/>
    <w:rsid w:val="00AF20F9"/>
    <w:rsid w:val="00AF239B"/>
    <w:rsid w:val="00AF2876"/>
    <w:rsid w:val="00AF3185"/>
    <w:rsid w:val="00AF32BE"/>
    <w:rsid w:val="00AF3439"/>
    <w:rsid w:val="00AF3ACD"/>
    <w:rsid w:val="00AF3C8A"/>
    <w:rsid w:val="00AF3E51"/>
    <w:rsid w:val="00AF3F19"/>
    <w:rsid w:val="00AF43E5"/>
    <w:rsid w:val="00AF43F1"/>
    <w:rsid w:val="00AF4FE5"/>
    <w:rsid w:val="00AF7107"/>
    <w:rsid w:val="00AF7D5A"/>
    <w:rsid w:val="00B00078"/>
    <w:rsid w:val="00B001D0"/>
    <w:rsid w:val="00B0128F"/>
    <w:rsid w:val="00B01708"/>
    <w:rsid w:val="00B01ED9"/>
    <w:rsid w:val="00B0349D"/>
    <w:rsid w:val="00B036D7"/>
    <w:rsid w:val="00B03B8F"/>
    <w:rsid w:val="00B03FD6"/>
    <w:rsid w:val="00B04593"/>
    <w:rsid w:val="00B04E4C"/>
    <w:rsid w:val="00B053EC"/>
    <w:rsid w:val="00B055CF"/>
    <w:rsid w:val="00B059B8"/>
    <w:rsid w:val="00B062EB"/>
    <w:rsid w:val="00B0675E"/>
    <w:rsid w:val="00B06FE2"/>
    <w:rsid w:val="00B072E2"/>
    <w:rsid w:val="00B07539"/>
    <w:rsid w:val="00B07B82"/>
    <w:rsid w:val="00B10BA4"/>
    <w:rsid w:val="00B10F85"/>
    <w:rsid w:val="00B112D5"/>
    <w:rsid w:val="00B114A8"/>
    <w:rsid w:val="00B11888"/>
    <w:rsid w:val="00B12A24"/>
    <w:rsid w:val="00B12DE7"/>
    <w:rsid w:val="00B137ED"/>
    <w:rsid w:val="00B13BB5"/>
    <w:rsid w:val="00B14025"/>
    <w:rsid w:val="00B147D8"/>
    <w:rsid w:val="00B156EE"/>
    <w:rsid w:val="00B15EAB"/>
    <w:rsid w:val="00B2144F"/>
    <w:rsid w:val="00B21475"/>
    <w:rsid w:val="00B21EB2"/>
    <w:rsid w:val="00B220D9"/>
    <w:rsid w:val="00B22251"/>
    <w:rsid w:val="00B2232F"/>
    <w:rsid w:val="00B22987"/>
    <w:rsid w:val="00B22CE5"/>
    <w:rsid w:val="00B241D1"/>
    <w:rsid w:val="00B2433B"/>
    <w:rsid w:val="00B244A6"/>
    <w:rsid w:val="00B253A9"/>
    <w:rsid w:val="00B26B13"/>
    <w:rsid w:val="00B27B5F"/>
    <w:rsid w:val="00B306AA"/>
    <w:rsid w:val="00B308AA"/>
    <w:rsid w:val="00B30E91"/>
    <w:rsid w:val="00B33244"/>
    <w:rsid w:val="00B33639"/>
    <w:rsid w:val="00B3385F"/>
    <w:rsid w:val="00B34E34"/>
    <w:rsid w:val="00B35A27"/>
    <w:rsid w:val="00B35D95"/>
    <w:rsid w:val="00B35E2D"/>
    <w:rsid w:val="00B36290"/>
    <w:rsid w:val="00B40D30"/>
    <w:rsid w:val="00B40EDF"/>
    <w:rsid w:val="00B41FD3"/>
    <w:rsid w:val="00B423F0"/>
    <w:rsid w:val="00B42877"/>
    <w:rsid w:val="00B44AFA"/>
    <w:rsid w:val="00B45322"/>
    <w:rsid w:val="00B4719A"/>
    <w:rsid w:val="00B475F0"/>
    <w:rsid w:val="00B47DB1"/>
    <w:rsid w:val="00B50C78"/>
    <w:rsid w:val="00B5138F"/>
    <w:rsid w:val="00B518E4"/>
    <w:rsid w:val="00B53221"/>
    <w:rsid w:val="00B53282"/>
    <w:rsid w:val="00B532AA"/>
    <w:rsid w:val="00B569B4"/>
    <w:rsid w:val="00B57385"/>
    <w:rsid w:val="00B6342B"/>
    <w:rsid w:val="00B63885"/>
    <w:rsid w:val="00B63A1F"/>
    <w:rsid w:val="00B63CB3"/>
    <w:rsid w:val="00B653C7"/>
    <w:rsid w:val="00B65C85"/>
    <w:rsid w:val="00B672EB"/>
    <w:rsid w:val="00B6739E"/>
    <w:rsid w:val="00B67CF6"/>
    <w:rsid w:val="00B70EC2"/>
    <w:rsid w:val="00B71545"/>
    <w:rsid w:val="00B717BE"/>
    <w:rsid w:val="00B72209"/>
    <w:rsid w:val="00B73634"/>
    <w:rsid w:val="00B7363F"/>
    <w:rsid w:val="00B73874"/>
    <w:rsid w:val="00B73BC9"/>
    <w:rsid w:val="00B75600"/>
    <w:rsid w:val="00B75AEE"/>
    <w:rsid w:val="00B768B6"/>
    <w:rsid w:val="00B77F03"/>
    <w:rsid w:val="00B802AE"/>
    <w:rsid w:val="00B8074C"/>
    <w:rsid w:val="00B81C1A"/>
    <w:rsid w:val="00B83302"/>
    <w:rsid w:val="00B83B63"/>
    <w:rsid w:val="00B84BE9"/>
    <w:rsid w:val="00B85C3D"/>
    <w:rsid w:val="00B86B12"/>
    <w:rsid w:val="00B91CBD"/>
    <w:rsid w:val="00B91E78"/>
    <w:rsid w:val="00B924B0"/>
    <w:rsid w:val="00B926A6"/>
    <w:rsid w:val="00B92933"/>
    <w:rsid w:val="00B92C12"/>
    <w:rsid w:val="00B92EE8"/>
    <w:rsid w:val="00B944C4"/>
    <w:rsid w:val="00B963D1"/>
    <w:rsid w:val="00B967DA"/>
    <w:rsid w:val="00B96BCD"/>
    <w:rsid w:val="00B96F90"/>
    <w:rsid w:val="00B97313"/>
    <w:rsid w:val="00B97547"/>
    <w:rsid w:val="00BA0009"/>
    <w:rsid w:val="00BA08F6"/>
    <w:rsid w:val="00BA1504"/>
    <w:rsid w:val="00BA2205"/>
    <w:rsid w:val="00BA35A8"/>
    <w:rsid w:val="00BA41AF"/>
    <w:rsid w:val="00BA4F0A"/>
    <w:rsid w:val="00BA4F13"/>
    <w:rsid w:val="00BA515C"/>
    <w:rsid w:val="00BA547D"/>
    <w:rsid w:val="00BA750F"/>
    <w:rsid w:val="00BA7D2B"/>
    <w:rsid w:val="00BB0A38"/>
    <w:rsid w:val="00BB184C"/>
    <w:rsid w:val="00BB192C"/>
    <w:rsid w:val="00BB1DB9"/>
    <w:rsid w:val="00BB21BD"/>
    <w:rsid w:val="00BB3409"/>
    <w:rsid w:val="00BB349E"/>
    <w:rsid w:val="00BB3874"/>
    <w:rsid w:val="00BB3C60"/>
    <w:rsid w:val="00BB4017"/>
    <w:rsid w:val="00BB58A2"/>
    <w:rsid w:val="00BB63E9"/>
    <w:rsid w:val="00BB758E"/>
    <w:rsid w:val="00BC1B99"/>
    <w:rsid w:val="00BC2347"/>
    <w:rsid w:val="00BC407C"/>
    <w:rsid w:val="00BC4179"/>
    <w:rsid w:val="00BC476E"/>
    <w:rsid w:val="00BC5669"/>
    <w:rsid w:val="00BC5C32"/>
    <w:rsid w:val="00BC737C"/>
    <w:rsid w:val="00BD0099"/>
    <w:rsid w:val="00BD1423"/>
    <w:rsid w:val="00BD2449"/>
    <w:rsid w:val="00BD2F87"/>
    <w:rsid w:val="00BD2FD3"/>
    <w:rsid w:val="00BD3ABA"/>
    <w:rsid w:val="00BD46FC"/>
    <w:rsid w:val="00BD55BB"/>
    <w:rsid w:val="00BD5762"/>
    <w:rsid w:val="00BD59D5"/>
    <w:rsid w:val="00BD5D12"/>
    <w:rsid w:val="00BD7A0F"/>
    <w:rsid w:val="00BE05D1"/>
    <w:rsid w:val="00BE209D"/>
    <w:rsid w:val="00BE27B2"/>
    <w:rsid w:val="00BE476F"/>
    <w:rsid w:val="00BE51DB"/>
    <w:rsid w:val="00BE5578"/>
    <w:rsid w:val="00BE5E8B"/>
    <w:rsid w:val="00BE6705"/>
    <w:rsid w:val="00BE7522"/>
    <w:rsid w:val="00BE78B9"/>
    <w:rsid w:val="00BE7DB5"/>
    <w:rsid w:val="00BF017F"/>
    <w:rsid w:val="00BF02D1"/>
    <w:rsid w:val="00BF0BA3"/>
    <w:rsid w:val="00BF127E"/>
    <w:rsid w:val="00BF194B"/>
    <w:rsid w:val="00BF21EC"/>
    <w:rsid w:val="00BF28D4"/>
    <w:rsid w:val="00BF29A1"/>
    <w:rsid w:val="00BF5443"/>
    <w:rsid w:val="00BF6C09"/>
    <w:rsid w:val="00BF7842"/>
    <w:rsid w:val="00C023C9"/>
    <w:rsid w:val="00C024E0"/>
    <w:rsid w:val="00C03326"/>
    <w:rsid w:val="00C0645F"/>
    <w:rsid w:val="00C07EF0"/>
    <w:rsid w:val="00C107B3"/>
    <w:rsid w:val="00C110BD"/>
    <w:rsid w:val="00C1152B"/>
    <w:rsid w:val="00C11C0E"/>
    <w:rsid w:val="00C12ED8"/>
    <w:rsid w:val="00C130D9"/>
    <w:rsid w:val="00C134D4"/>
    <w:rsid w:val="00C1412E"/>
    <w:rsid w:val="00C147CE"/>
    <w:rsid w:val="00C148AD"/>
    <w:rsid w:val="00C14C03"/>
    <w:rsid w:val="00C14D07"/>
    <w:rsid w:val="00C15942"/>
    <w:rsid w:val="00C164F1"/>
    <w:rsid w:val="00C1782E"/>
    <w:rsid w:val="00C17973"/>
    <w:rsid w:val="00C202CC"/>
    <w:rsid w:val="00C209B8"/>
    <w:rsid w:val="00C20A97"/>
    <w:rsid w:val="00C21244"/>
    <w:rsid w:val="00C2259D"/>
    <w:rsid w:val="00C234FA"/>
    <w:rsid w:val="00C23A25"/>
    <w:rsid w:val="00C24829"/>
    <w:rsid w:val="00C24FEE"/>
    <w:rsid w:val="00C27350"/>
    <w:rsid w:val="00C27975"/>
    <w:rsid w:val="00C3007E"/>
    <w:rsid w:val="00C30E90"/>
    <w:rsid w:val="00C32811"/>
    <w:rsid w:val="00C35F9D"/>
    <w:rsid w:val="00C361D1"/>
    <w:rsid w:val="00C3674B"/>
    <w:rsid w:val="00C36DA5"/>
    <w:rsid w:val="00C37A4A"/>
    <w:rsid w:val="00C41088"/>
    <w:rsid w:val="00C41BBB"/>
    <w:rsid w:val="00C4209A"/>
    <w:rsid w:val="00C42D40"/>
    <w:rsid w:val="00C44433"/>
    <w:rsid w:val="00C450FF"/>
    <w:rsid w:val="00C4513C"/>
    <w:rsid w:val="00C4735F"/>
    <w:rsid w:val="00C50349"/>
    <w:rsid w:val="00C505F1"/>
    <w:rsid w:val="00C51077"/>
    <w:rsid w:val="00C510E2"/>
    <w:rsid w:val="00C512D8"/>
    <w:rsid w:val="00C52B1D"/>
    <w:rsid w:val="00C5313B"/>
    <w:rsid w:val="00C531D9"/>
    <w:rsid w:val="00C53833"/>
    <w:rsid w:val="00C5416D"/>
    <w:rsid w:val="00C55757"/>
    <w:rsid w:val="00C5600F"/>
    <w:rsid w:val="00C5714E"/>
    <w:rsid w:val="00C57D39"/>
    <w:rsid w:val="00C6089B"/>
    <w:rsid w:val="00C60B53"/>
    <w:rsid w:val="00C623F7"/>
    <w:rsid w:val="00C63236"/>
    <w:rsid w:val="00C64233"/>
    <w:rsid w:val="00C654EE"/>
    <w:rsid w:val="00C66FA5"/>
    <w:rsid w:val="00C6798B"/>
    <w:rsid w:val="00C67CF1"/>
    <w:rsid w:val="00C67F66"/>
    <w:rsid w:val="00C72694"/>
    <w:rsid w:val="00C72EA8"/>
    <w:rsid w:val="00C73FCE"/>
    <w:rsid w:val="00C75166"/>
    <w:rsid w:val="00C758EC"/>
    <w:rsid w:val="00C75DA9"/>
    <w:rsid w:val="00C76002"/>
    <w:rsid w:val="00C76759"/>
    <w:rsid w:val="00C7720F"/>
    <w:rsid w:val="00C807F3"/>
    <w:rsid w:val="00C8152C"/>
    <w:rsid w:val="00C8489E"/>
    <w:rsid w:val="00C84AEF"/>
    <w:rsid w:val="00C90821"/>
    <w:rsid w:val="00C90C2D"/>
    <w:rsid w:val="00C91BA2"/>
    <w:rsid w:val="00C92833"/>
    <w:rsid w:val="00C94350"/>
    <w:rsid w:val="00C96213"/>
    <w:rsid w:val="00CA0287"/>
    <w:rsid w:val="00CA0C33"/>
    <w:rsid w:val="00CA1932"/>
    <w:rsid w:val="00CA1E92"/>
    <w:rsid w:val="00CA336E"/>
    <w:rsid w:val="00CA3BAA"/>
    <w:rsid w:val="00CA45A8"/>
    <w:rsid w:val="00CA47F6"/>
    <w:rsid w:val="00CA4F91"/>
    <w:rsid w:val="00CA6115"/>
    <w:rsid w:val="00CA62C6"/>
    <w:rsid w:val="00CB0BD3"/>
    <w:rsid w:val="00CB0C3F"/>
    <w:rsid w:val="00CB1E94"/>
    <w:rsid w:val="00CB32E1"/>
    <w:rsid w:val="00CB4258"/>
    <w:rsid w:val="00CB4CDA"/>
    <w:rsid w:val="00CB531F"/>
    <w:rsid w:val="00CB5B4A"/>
    <w:rsid w:val="00CB6111"/>
    <w:rsid w:val="00CB6351"/>
    <w:rsid w:val="00CB6A05"/>
    <w:rsid w:val="00CB6FC8"/>
    <w:rsid w:val="00CB6FD5"/>
    <w:rsid w:val="00CB7C05"/>
    <w:rsid w:val="00CC12C4"/>
    <w:rsid w:val="00CC1B47"/>
    <w:rsid w:val="00CC1E45"/>
    <w:rsid w:val="00CC1E8E"/>
    <w:rsid w:val="00CC2064"/>
    <w:rsid w:val="00CC21D6"/>
    <w:rsid w:val="00CC237B"/>
    <w:rsid w:val="00CC2759"/>
    <w:rsid w:val="00CC38FD"/>
    <w:rsid w:val="00CC3C2A"/>
    <w:rsid w:val="00CC42FA"/>
    <w:rsid w:val="00CC5444"/>
    <w:rsid w:val="00CC587B"/>
    <w:rsid w:val="00CC6094"/>
    <w:rsid w:val="00CC66A4"/>
    <w:rsid w:val="00CC76A7"/>
    <w:rsid w:val="00CC7830"/>
    <w:rsid w:val="00CD019F"/>
    <w:rsid w:val="00CD1672"/>
    <w:rsid w:val="00CD2365"/>
    <w:rsid w:val="00CD3300"/>
    <w:rsid w:val="00CD33BA"/>
    <w:rsid w:val="00CD5077"/>
    <w:rsid w:val="00CD5F09"/>
    <w:rsid w:val="00CD6AE7"/>
    <w:rsid w:val="00CD6B1E"/>
    <w:rsid w:val="00CD6C3A"/>
    <w:rsid w:val="00CD78A6"/>
    <w:rsid w:val="00CE069C"/>
    <w:rsid w:val="00CE108A"/>
    <w:rsid w:val="00CE366C"/>
    <w:rsid w:val="00CE4157"/>
    <w:rsid w:val="00CE5704"/>
    <w:rsid w:val="00CE5868"/>
    <w:rsid w:val="00CF0089"/>
    <w:rsid w:val="00CF1174"/>
    <w:rsid w:val="00CF1579"/>
    <w:rsid w:val="00CF1649"/>
    <w:rsid w:val="00CF1FCA"/>
    <w:rsid w:val="00CF3854"/>
    <w:rsid w:val="00CF3A32"/>
    <w:rsid w:val="00CF3E36"/>
    <w:rsid w:val="00CF45E8"/>
    <w:rsid w:val="00CF45F3"/>
    <w:rsid w:val="00CF4A10"/>
    <w:rsid w:val="00CF54D5"/>
    <w:rsid w:val="00CF62C5"/>
    <w:rsid w:val="00D001BC"/>
    <w:rsid w:val="00D01AF5"/>
    <w:rsid w:val="00D024E4"/>
    <w:rsid w:val="00D02BAE"/>
    <w:rsid w:val="00D02DB5"/>
    <w:rsid w:val="00D042D0"/>
    <w:rsid w:val="00D0447F"/>
    <w:rsid w:val="00D04F2E"/>
    <w:rsid w:val="00D06EB5"/>
    <w:rsid w:val="00D070AF"/>
    <w:rsid w:val="00D071F2"/>
    <w:rsid w:val="00D0754A"/>
    <w:rsid w:val="00D07732"/>
    <w:rsid w:val="00D07BA2"/>
    <w:rsid w:val="00D10DF3"/>
    <w:rsid w:val="00D111D5"/>
    <w:rsid w:val="00D11D06"/>
    <w:rsid w:val="00D12478"/>
    <w:rsid w:val="00D12EDC"/>
    <w:rsid w:val="00D13434"/>
    <w:rsid w:val="00D13A6C"/>
    <w:rsid w:val="00D1428B"/>
    <w:rsid w:val="00D15C05"/>
    <w:rsid w:val="00D164FA"/>
    <w:rsid w:val="00D17137"/>
    <w:rsid w:val="00D174AF"/>
    <w:rsid w:val="00D20D77"/>
    <w:rsid w:val="00D211AA"/>
    <w:rsid w:val="00D213D0"/>
    <w:rsid w:val="00D23358"/>
    <w:rsid w:val="00D254C1"/>
    <w:rsid w:val="00D27053"/>
    <w:rsid w:val="00D277E9"/>
    <w:rsid w:val="00D27FF9"/>
    <w:rsid w:val="00D311C1"/>
    <w:rsid w:val="00D317D2"/>
    <w:rsid w:val="00D31910"/>
    <w:rsid w:val="00D31AEC"/>
    <w:rsid w:val="00D31BEA"/>
    <w:rsid w:val="00D324F5"/>
    <w:rsid w:val="00D328A4"/>
    <w:rsid w:val="00D329C7"/>
    <w:rsid w:val="00D3371D"/>
    <w:rsid w:val="00D339EF"/>
    <w:rsid w:val="00D35E5C"/>
    <w:rsid w:val="00D3620F"/>
    <w:rsid w:val="00D37201"/>
    <w:rsid w:val="00D409DD"/>
    <w:rsid w:val="00D41E25"/>
    <w:rsid w:val="00D42639"/>
    <w:rsid w:val="00D436E5"/>
    <w:rsid w:val="00D43C6F"/>
    <w:rsid w:val="00D44C17"/>
    <w:rsid w:val="00D4530E"/>
    <w:rsid w:val="00D45380"/>
    <w:rsid w:val="00D45494"/>
    <w:rsid w:val="00D45C66"/>
    <w:rsid w:val="00D506AD"/>
    <w:rsid w:val="00D507C1"/>
    <w:rsid w:val="00D5082A"/>
    <w:rsid w:val="00D50AEE"/>
    <w:rsid w:val="00D51C7F"/>
    <w:rsid w:val="00D51E7A"/>
    <w:rsid w:val="00D52F16"/>
    <w:rsid w:val="00D55991"/>
    <w:rsid w:val="00D55A04"/>
    <w:rsid w:val="00D57FF5"/>
    <w:rsid w:val="00D60868"/>
    <w:rsid w:val="00D608A5"/>
    <w:rsid w:val="00D62BF9"/>
    <w:rsid w:val="00D63AF4"/>
    <w:rsid w:val="00D63BB5"/>
    <w:rsid w:val="00D64547"/>
    <w:rsid w:val="00D651BD"/>
    <w:rsid w:val="00D6539E"/>
    <w:rsid w:val="00D65746"/>
    <w:rsid w:val="00D71A85"/>
    <w:rsid w:val="00D71BE1"/>
    <w:rsid w:val="00D7201F"/>
    <w:rsid w:val="00D72986"/>
    <w:rsid w:val="00D74313"/>
    <w:rsid w:val="00D744D4"/>
    <w:rsid w:val="00D74743"/>
    <w:rsid w:val="00D74A54"/>
    <w:rsid w:val="00D75823"/>
    <w:rsid w:val="00D7588F"/>
    <w:rsid w:val="00D75A49"/>
    <w:rsid w:val="00D75CAD"/>
    <w:rsid w:val="00D764A5"/>
    <w:rsid w:val="00D77DDC"/>
    <w:rsid w:val="00D80153"/>
    <w:rsid w:val="00D801AD"/>
    <w:rsid w:val="00D827E4"/>
    <w:rsid w:val="00D84AE8"/>
    <w:rsid w:val="00D8590C"/>
    <w:rsid w:val="00D86002"/>
    <w:rsid w:val="00D867F5"/>
    <w:rsid w:val="00D87F26"/>
    <w:rsid w:val="00D87F7D"/>
    <w:rsid w:val="00D911AF"/>
    <w:rsid w:val="00D9173E"/>
    <w:rsid w:val="00D922D4"/>
    <w:rsid w:val="00D93912"/>
    <w:rsid w:val="00D93E9A"/>
    <w:rsid w:val="00D93F0C"/>
    <w:rsid w:val="00D954CD"/>
    <w:rsid w:val="00D95EFE"/>
    <w:rsid w:val="00D96125"/>
    <w:rsid w:val="00D975EB"/>
    <w:rsid w:val="00D976F9"/>
    <w:rsid w:val="00D979BC"/>
    <w:rsid w:val="00DA0238"/>
    <w:rsid w:val="00DA10F2"/>
    <w:rsid w:val="00DA4380"/>
    <w:rsid w:val="00DA4DB4"/>
    <w:rsid w:val="00DA5834"/>
    <w:rsid w:val="00DA5AFC"/>
    <w:rsid w:val="00DA697F"/>
    <w:rsid w:val="00DA6D3F"/>
    <w:rsid w:val="00DA6D5B"/>
    <w:rsid w:val="00DA6E1E"/>
    <w:rsid w:val="00DB0682"/>
    <w:rsid w:val="00DB18F4"/>
    <w:rsid w:val="00DB2BF5"/>
    <w:rsid w:val="00DB306D"/>
    <w:rsid w:val="00DB34F6"/>
    <w:rsid w:val="00DB39E4"/>
    <w:rsid w:val="00DB3E9C"/>
    <w:rsid w:val="00DB4198"/>
    <w:rsid w:val="00DB4866"/>
    <w:rsid w:val="00DB54A4"/>
    <w:rsid w:val="00DB5BFA"/>
    <w:rsid w:val="00DB638F"/>
    <w:rsid w:val="00DB6BE7"/>
    <w:rsid w:val="00DB6E15"/>
    <w:rsid w:val="00DB6FA9"/>
    <w:rsid w:val="00DB7DC3"/>
    <w:rsid w:val="00DC09D8"/>
    <w:rsid w:val="00DC0EAF"/>
    <w:rsid w:val="00DC1177"/>
    <w:rsid w:val="00DC2106"/>
    <w:rsid w:val="00DC222D"/>
    <w:rsid w:val="00DC32E4"/>
    <w:rsid w:val="00DC3645"/>
    <w:rsid w:val="00DC3927"/>
    <w:rsid w:val="00DC3990"/>
    <w:rsid w:val="00DC4A0E"/>
    <w:rsid w:val="00DC4B86"/>
    <w:rsid w:val="00DC4D44"/>
    <w:rsid w:val="00DC5F8A"/>
    <w:rsid w:val="00DC74CA"/>
    <w:rsid w:val="00DC7F94"/>
    <w:rsid w:val="00DD019C"/>
    <w:rsid w:val="00DD02A6"/>
    <w:rsid w:val="00DD1C87"/>
    <w:rsid w:val="00DD28E9"/>
    <w:rsid w:val="00DD3FCE"/>
    <w:rsid w:val="00DD4135"/>
    <w:rsid w:val="00DD4A60"/>
    <w:rsid w:val="00DD615D"/>
    <w:rsid w:val="00DD6B8A"/>
    <w:rsid w:val="00DD7AC5"/>
    <w:rsid w:val="00DE00E8"/>
    <w:rsid w:val="00DE191E"/>
    <w:rsid w:val="00DE1931"/>
    <w:rsid w:val="00DE43D9"/>
    <w:rsid w:val="00DE5970"/>
    <w:rsid w:val="00DE5DC2"/>
    <w:rsid w:val="00DE6692"/>
    <w:rsid w:val="00DE675A"/>
    <w:rsid w:val="00DE7A0D"/>
    <w:rsid w:val="00DF175B"/>
    <w:rsid w:val="00DF19B1"/>
    <w:rsid w:val="00DF1B80"/>
    <w:rsid w:val="00DF20C5"/>
    <w:rsid w:val="00DF216C"/>
    <w:rsid w:val="00DF37CB"/>
    <w:rsid w:val="00DF42E8"/>
    <w:rsid w:val="00DF7679"/>
    <w:rsid w:val="00DF7AAF"/>
    <w:rsid w:val="00E004CC"/>
    <w:rsid w:val="00E00533"/>
    <w:rsid w:val="00E00598"/>
    <w:rsid w:val="00E0225B"/>
    <w:rsid w:val="00E0262F"/>
    <w:rsid w:val="00E0272D"/>
    <w:rsid w:val="00E02FD6"/>
    <w:rsid w:val="00E03604"/>
    <w:rsid w:val="00E04A7D"/>
    <w:rsid w:val="00E052DA"/>
    <w:rsid w:val="00E073D6"/>
    <w:rsid w:val="00E101B7"/>
    <w:rsid w:val="00E1174E"/>
    <w:rsid w:val="00E11BF3"/>
    <w:rsid w:val="00E12825"/>
    <w:rsid w:val="00E12EC5"/>
    <w:rsid w:val="00E13834"/>
    <w:rsid w:val="00E13BC4"/>
    <w:rsid w:val="00E13E8E"/>
    <w:rsid w:val="00E140B6"/>
    <w:rsid w:val="00E14820"/>
    <w:rsid w:val="00E16C1C"/>
    <w:rsid w:val="00E171BA"/>
    <w:rsid w:val="00E179A4"/>
    <w:rsid w:val="00E211D2"/>
    <w:rsid w:val="00E22F29"/>
    <w:rsid w:val="00E249F5"/>
    <w:rsid w:val="00E24FE2"/>
    <w:rsid w:val="00E26A6D"/>
    <w:rsid w:val="00E26B0E"/>
    <w:rsid w:val="00E27098"/>
    <w:rsid w:val="00E319AD"/>
    <w:rsid w:val="00E32235"/>
    <w:rsid w:val="00E35215"/>
    <w:rsid w:val="00E35438"/>
    <w:rsid w:val="00E35EA4"/>
    <w:rsid w:val="00E3625E"/>
    <w:rsid w:val="00E369F0"/>
    <w:rsid w:val="00E40312"/>
    <w:rsid w:val="00E407B2"/>
    <w:rsid w:val="00E415FA"/>
    <w:rsid w:val="00E41CA8"/>
    <w:rsid w:val="00E42382"/>
    <w:rsid w:val="00E42932"/>
    <w:rsid w:val="00E44E53"/>
    <w:rsid w:val="00E45D79"/>
    <w:rsid w:val="00E46833"/>
    <w:rsid w:val="00E47190"/>
    <w:rsid w:val="00E50648"/>
    <w:rsid w:val="00E5110A"/>
    <w:rsid w:val="00E51687"/>
    <w:rsid w:val="00E522E8"/>
    <w:rsid w:val="00E52A32"/>
    <w:rsid w:val="00E52AF8"/>
    <w:rsid w:val="00E52C03"/>
    <w:rsid w:val="00E52C89"/>
    <w:rsid w:val="00E53230"/>
    <w:rsid w:val="00E545BD"/>
    <w:rsid w:val="00E54F0E"/>
    <w:rsid w:val="00E5508F"/>
    <w:rsid w:val="00E550AF"/>
    <w:rsid w:val="00E55C18"/>
    <w:rsid w:val="00E5746A"/>
    <w:rsid w:val="00E5770F"/>
    <w:rsid w:val="00E578E0"/>
    <w:rsid w:val="00E601D8"/>
    <w:rsid w:val="00E6078B"/>
    <w:rsid w:val="00E612EF"/>
    <w:rsid w:val="00E62133"/>
    <w:rsid w:val="00E62283"/>
    <w:rsid w:val="00E637FD"/>
    <w:rsid w:val="00E63968"/>
    <w:rsid w:val="00E64021"/>
    <w:rsid w:val="00E64722"/>
    <w:rsid w:val="00E64B68"/>
    <w:rsid w:val="00E64FFE"/>
    <w:rsid w:val="00E66321"/>
    <w:rsid w:val="00E677BF"/>
    <w:rsid w:val="00E67EF4"/>
    <w:rsid w:val="00E7046A"/>
    <w:rsid w:val="00E71574"/>
    <w:rsid w:val="00E71A8D"/>
    <w:rsid w:val="00E72145"/>
    <w:rsid w:val="00E724A3"/>
    <w:rsid w:val="00E744F2"/>
    <w:rsid w:val="00E74932"/>
    <w:rsid w:val="00E749FD"/>
    <w:rsid w:val="00E755C4"/>
    <w:rsid w:val="00E75607"/>
    <w:rsid w:val="00E757A2"/>
    <w:rsid w:val="00E75AC7"/>
    <w:rsid w:val="00E765B1"/>
    <w:rsid w:val="00E76D8C"/>
    <w:rsid w:val="00E76EC1"/>
    <w:rsid w:val="00E77915"/>
    <w:rsid w:val="00E77E6A"/>
    <w:rsid w:val="00E77FF3"/>
    <w:rsid w:val="00E80226"/>
    <w:rsid w:val="00E8108F"/>
    <w:rsid w:val="00E81F1A"/>
    <w:rsid w:val="00E81FC6"/>
    <w:rsid w:val="00E83542"/>
    <w:rsid w:val="00E83F1F"/>
    <w:rsid w:val="00E83F33"/>
    <w:rsid w:val="00E845C4"/>
    <w:rsid w:val="00E846E1"/>
    <w:rsid w:val="00E86432"/>
    <w:rsid w:val="00E864D7"/>
    <w:rsid w:val="00E90231"/>
    <w:rsid w:val="00E92557"/>
    <w:rsid w:val="00E93AFE"/>
    <w:rsid w:val="00E950AB"/>
    <w:rsid w:val="00E95348"/>
    <w:rsid w:val="00E95477"/>
    <w:rsid w:val="00E96CA3"/>
    <w:rsid w:val="00EA278E"/>
    <w:rsid w:val="00EA2F79"/>
    <w:rsid w:val="00EA38E2"/>
    <w:rsid w:val="00EA3D83"/>
    <w:rsid w:val="00EA653A"/>
    <w:rsid w:val="00EA6AAC"/>
    <w:rsid w:val="00EA6C10"/>
    <w:rsid w:val="00EA7C09"/>
    <w:rsid w:val="00EB0A4F"/>
    <w:rsid w:val="00EB0AED"/>
    <w:rsid w:val="00EB0C25"/>
    <w:rsid w:val="00EB3C27"/>
    <w:rsid w:val="00EB5790"/>
    <w:rsid w:val="00EB5A7D"/>
    <w:rsid w:val="00EB72B4"/>
    <w:rsid w:val="00EB74AD"/>
    <w:rsid w:val="00EC0034"/>
    <w:rsid w:val="00EC036C"/>
    <w:rsid w:val="00EC0529"/>
    <w:rsid w:val="00EC09D2"/>
    <w:rsid w:val="00EC0EDF"/>
    <w:rsid w:val="00EC15E8"/>
    <w:rsid w:val="00EC1BE6"/>
    <w:rsid w:val="00EC1F24"/>
    <w:rsid w:val="00EC2624"/>
    <w:rsid w:val="00EC358F"/>
    <w:rsid w:val="00EC38E7"/>
    <w:rsid w:val="00EC3979"/>
    <w:rsid w:val="00EC575F"/>
    <w:rsid w:val="00EC6500"/>
    <w:rsid w:val="00EC714A"/>
    <w:rsid w:val="00EC746E"/>
    <w:rsid w:val="00EC77F2"/>
    <w:rsid w:val="00ED1066"/>
    <w:rsid w:val="00ED316F"/>
    <w:rsid w:val="00ED3307"/>
    <w:rsid w:val="00ED3B24"/>
    <w:rsid w:val="00ED4DA9"/>
    <w:rsid w:val="00ED4DC5"/>
    <w:rsid w:val="00ED5557"/>
    <w:rsid w:val="00ED5613"/>
    <w:rsid w:val="00ED660C"/>
    <w:rsid w:val="00ED6759"/>
    <w:rsid w:val="00ED6849"/>
    <w:rsid w:val="00ED7530"/>
    <w:rsid w:val="00ED7C6A"/>
    <w:rsid w:val="00EE0A14"/>
    <w:rsid w:val="00EE1629"/>
    <w:rsid w:val="00EE1634"/>
    <w:rsid w:val="00EE20AC"/>
    <w:rsid w:val="00EE20EE"/>
    <w:rsid w:val="00EE2105"/>
    <w:rsid w:val="00EE301D"/>
    <w:rsid w:val="00EE47AA"/>
    <w:rsid w:val="00EE482B"/>
    <w:rsid w:val="00EE4D89"/>
    <w:rsid w:val="00EE513C"/>
    <w:rsid w:val="00EE5EF1"/>
    <w:rsid w:val="00EE6546"/>
    <w:rsid w:val="00EE6A75"/>
    <w:rsid w:val="00EE6E30"/>
    <w:rsid w:val="00EE7223"/>
    <w:rsid w:val="00EF0399"/>
    <w:rsid w:val="00EF0EF4"/>
    <w:rsid w:val="00EF1848"/>
    <w:rsid w:val="00EF2ACC"/>
    <w:rsid w:val="00EF3883"/>
    <w:rsid w:val="00EF42D8"/>
    <w:rsid w:val="00EF4FA1"/>
    <w:rsid w:val="00EF52D7"/>
    <w:rsid w:val="00F02F5C"/>
    <w:rsid w:val="00F03035"/>
    <w:rsid w:val="00F036D0"/>
    <w:rsid w:val="00F040DD"/>
    <w:rsid w:val="00F04DA2"/>
    <w:rsid w:val="00F062B5"/>
    <w:rsid w:val="00F0634B"/>
    <w:rsid w:val="00F10040"/>
    <w:rsid w:val="00F1056A"/>
    <w:rsid w:val="00F108FD"/>
    <w:rsid w:val="00F10CDB"/>
    <w:rsid w:val="00F11B8D"/>
    <w:rsid w:val="00F149AE"/>
    <w:rsid w:val="00F14BD7"/>
    <w:rsid w:val="00F154AA"/>
    <w:rsid w:val="00F172F2"/>
    <w:rsid w:val="00F2117B"/>
    <w:rsid w:val="00F22522"/>
    <w:rsid w:val="00F24080"/>
    <w:rsid w:val="00F243E1"/>
    <w:rsid w:val="00F258F6"/>
    <w:rsid w:val="00F270EE"/>
    <w:rsid w:val="00F271E5"/>
    <w:rsid w:val="00F30014"/>
    <w:rsid w:val="00F30065"/>
    <w:rsid w:val="00F301F6"/>
    <w:rsid w:val="00F32EA4"/>
    <w:rsid w:val="00F3385F"/>
    <w:rsid w:val="00F3386F"/>
    <w:rsid w:val="00F33B60"/>
    <w:rsid w:val="00F33D31"/>
    <w:rsid w:val="00F347CA"/>
    <w:rsid w:val="00F35231"/>
    <w:rsid w:val="00F359B0"/>
    <w:rsid w:val="00F3603A"/>
    <w:rsid w:val="00F36C4F"/>
    <w:rsid w:val="00F370AE"/>
    <w:rsid w:val="00F375A3"/>
    <w:rsid w:val="00F3785F"/>
    <w:rsid w:val="00F3788D"/>
    <w:rsid w:val="00F42AF3"/>
    <w:rsid w:val="00F42EF8"/>
    <w:rsid w:val="00F43F95"/>
    <w:rsid w:val="00F44C8E"/>
    <w:rsid w:val="00F45A86"/>
    <w:rsid w:val="00F45D07"/>
    <w:rsid w:val="00F46736"/>
    <w:rsid w:val="00F47FA4"/>
    <w:rsid w:val="00F50EB0"/>
    <w:rsid w:val="00F5122D"/>
    <w:rsid w:val="00F51EFB"/>
    <w:rsid w:val="00F53320"/>
    <w:rsid w:val="00F53E0A"/>
    <w:rsid w:val="00F5416B"/>
    <w:rsid w:val="00F56191"/>
    <w:rsid w:val="00F56987"/>
    <w:rsid w:val="00F57635"/>
    <w:rsid w:val="00F5789B"/>
    <w:rsid w:val="00F61D43"/>
    <w:rsid w:val="00F61F6B"/>
    <w:rsid w:val="00F637AC"/>
    <w:rsid w:val="00F647E4"/>
    <w:rsid w:val="00F64E25"/>
    <w:rsid w:val="00F65028"/>
    <w:rsid w:val="00F658AD"/>
    <w:rsid w:val="00F658F6"/>
    <w:rsid w:val="00F65BC0"/>
    <w:rsid w:val="00F66C6B"/>
    <w:rsid w:val="00F67B9F"/>
    <w:rsid w:val="00F67E7A"/>
    <w:rsid w:val="00F7075F"/>
    <w:rsid w:val="00F7103B"/>
    <w:rsid w:val="00F71CCF"/>
    <w:rsid w:val="00F7338D"/>
    <w:rsid w:val="00F7348B"/>
    <w:rsid w:val="00F74A5A"/>
    <w:rsid w:val="00F74D92"/>
    <w:rsid w:val="00F7518B"/>
    <w:rsid w:val="00F76116"/>
    <w:rsid w:val="00F7658A"/>
    <w:rsid w:val="00F7799C"/>
    <w:rsid w:val="00F800AA"/>
    <w:rsid w:val="00F80E95"/>
    <w:rsid w:val="00F810F4"/>
    <w:rsid w:val="00F816D7"/>
    <w:rsid w:val="00F82172"/>
    <w:rsid w:val="00F84343"/>
    <w:rsid w:val="00F85933"/>
    <w:rsid w:val="00F86016"/>
    <w:rsid w:val="00F86F12"/>
    <w:rsid w:val="00F90256"/>
    <w:rsid w:val="00F922DA"/>
    <w:rsid w:val="00F93F47"/>
    <w:rsid w:val="00F9420E"/>
    <w:rsid w:val="00F94A06"/>
    <w:rsid w:val="00F95AAF"/>
    <w:rsid w:val="00F95E5C"/>
    <w:rsid w:val="00F96592"/>
    <w:rsid w:val="00F96617"/>
    <w:rsid w:val="00F96C0A"/>
    <w:rsid w:val="00F96CA8"/>
    <w:rsid w:val="00F97075"/>
    <w:rsid w:val="00FA07FF"/>
    <w:rsid w:val="00FA0999"/>
    <w:rsid w:val="00FA1E95"/>
    <w:rsid w:val="00FA300F"/>
    <w:rsid w:val="00FA54D6"/>
    <w:rsid w:val="00FA569D"/>
    <w:rsid w:val="00FA582C"/>
    <w:rsid w:val="00FA58AF"/>
    <w:rsid w:val="00FA5B89"/>
    <w:rsid w:val="00FA6282"/>
    <w:rsid w:val="00FA66AB"/>
    <w:rsid w:val="00FA6C63"/>
    <w:rsid w:val="00FA73B8"/>
    <w:rsid w:val="00FB0F60"/>
    <w:rsid w:val="00FB143C"/>
    <w:rsid w:val="00FB237E"/>
    <w:rsid w:val="00FB29F7"/>
    <w:rsid w:val="00FB2E16"/>
    <w:rsid w:val="00FB2E73"/>
    <w:rsid w:val="00FB373A"/>
    <w:rsid w:val="00FB3CA5"/>
    <w:rsid w:val="00FB3E26"/>
    <w:rsid w:val="00FB50D0"/>
    <w:rsid w:val="00FC03B4"/>
    <w:rsid w:val="00FC3388"/>
    <w:rsid w:val="00FC372D"/>
    <w:rsid w:val="00FC3D5D"/>
    <w:rsid w:val="00FC4598"/>
    <w:rsid w:val="00FC5291"/>
    <w:rsid w:val="00FC631A"/>
    <w:rsid w:val="00FC6DD6"/>
    <w:rsid w:val="00FD1C54"/>
    <w:rsid w:val="00FD7736"/>
    <w:rsid w:val="00FE24DC"/>
    <w:rsid w:val="00FE2A03"/>
    <w:rsid w:val="00FE3A25"/>
    <w:rsid w:val="00FE3B46"/>
    <w:rsid w:val="00FE43E7"/>
    <w:rsid w:val="00FE4B74"/>
    <w:rsid w:val="00FE5A29"/>
    <w:rsid w:val="00FE5CC1"/>
    <w:rsid w:val="00FE61BF"/>
    <w:rsid w:val="00FF14BC"/>
    <w:rsid w:val="00FF241D"/>
    <w:rsid w:val="00FF27F4"/>
    <w:rsid w:val="00FF2D72"/>
    <w:rsid w:val="00FF5C54"/>
    <w:rsid w:val="00FF75B6"/>
    <w:rsid w:val="00FF7F55"/>
    <w:rsid w:val="01F80A87"/>
    <w:rsid w:val="02492456"/>
    <w:rsid w:val="02757A17"/>
    <w:rsid w:val="029F7154"/>
    <w:rsid w:val="02DF7217"/>
    <w:rsid w:val="032A570E"/>
    <w:rsid w:val="03EC46A3"/>
    <w:rsid w:val="05A056BD"/>
    <w:rsid w:val="060820E6"/>
    <w:rsid w:val="09DB4DEC"/>
    <w:rsid w:val="0A83110A"/>
    <w:rsid w:val="0A83523C"/>
    <w:rsid w:val="0AD47E86"/>
    <w:rsid w:val="0B325009"/>
    <w:rsid w:val="0BC90F02"/>
    <w:rsid w:val="0CC73D69"/>
    <w:rsid w:val="0CF3187D"/>
    <w:rsid w:val="0D5A43A4"/>
    <w:rsid w:val="0E060087"/>
    <w:rsid w:val="0F5E7F39"/>
    <w:rsid w:val="0F6F4188"/>
    <w:rsid w:val="0F973A3F"/>
    <w:rsid w:val="102A6370"/>
    <w:rsid w:val="123E4B17"/>
    <w:rsid w:val="12743DDF"/>
    <w:rsid w:val="128B4FFF"/>
    <w:rsid w:val="131D1D9C"/>
    <w:rsid w:val="14ED5F84"/>
    <w:rsid w:val="14FB46BE"/>
    <w:rsid w:val="15401979"/>
    <w:rsid w:val="157E709D"/>
    <w:rsid w:val="175E2CE2"/>
    <w:rsid w:val="17B943BD"/>
    <w:rsid w:val="18E27A7E"/>
    <w:rsid w:val="191B1A31"/>
    <w:rsid w:val="19816EDE"/>
    <w:rsid w:val="19A1157D"/>
    <w:rsid w:val="19B15054"/>
    <w:rsid w:val="19E25E4D"/>
    <w:rsid w:val="1A4C7E42"/>
    <w:rsid w:val="1B4A42F7"/>
    <w:rsid w:val="1C964CCC"/>
    <w:rsid w:val="1C9A0C60"/>
    <w:rsid w:val="1D1A76AB"/>
    <w:rsid w:val="1D77546C"/>
    <w:rsid w:val="1F0E25B6"/>
    <w:rsid w:val="1F385200"/>
    <w:rsid w:val="1FB14621"/>
    <w:rsid w:val="205D622D"/>
    <w:rsid w:val="24125580"/>
    <w:rsid w:val="250A6BDA"/>
    <w:rsid w:val="25267F6B"/>
    <w:rsid w:val="26E35AEC"/>
    <w:rsid w:val="271E5FEA"/>
    <w:rsid w:val="2798276B"/>
    <w:rsid w:val="27DA0C61"/>
    <w:rsid w:val="27E33F8F"/>
    <w:rsid w:val="27E60AD9"/>
    <w:rsid w:val="28D77178"/>
    <w:rsid w:val="2A12214C"/>
    <w:rsid w:val="2A7B2E35"/>
    <w:rsid w:val="2BCC550E"/>
    <w:rsid w:val="2C1874AC"/>
    <w:rsid w:val="2C2D2093"/>
    <w:rsid w:val="2CC118F2"/>
    <w:rsid w:val="2D6F57F1"/>
    <w:rsid w:val="2D8A6187"/>
    <w:rsid w:val="2DB72CF5"/>
    <w:rsid w:val="2DE33AEA"/>
    <w:rsid w:val="2E087C5C"/>
    <w:rsid w:val="2EEDD5E5"/>
    <w:rsid w:val="2FD951A4"/>
    <w:rsid w:val="306E3B3E"/>
    <w:rsid w:val="31061AC1"/>
    <w:rsid w:val="335FBCAD"/>
    <w:rsid w:val="34224DFB"/>
    <w:rsid w:val="34804466"/>
    <w:rsid w:val="34CC6E33"/>
    <w:rsid w:val="35C3679B"/>
    <w:rsid w:val="35DF629A"/>
    <w:rsid w:val="361B1707"/>
    <w:rsid w:val="36811D00"/>
    <w:rsid w:val="37136F43"/>
    <w:rsid w:val="372431A9"/>
    <w:rsid w:val="37826121"/>
    <w:rsid w:val="3882287D"/>
    <w:rsid w:val="390E3642"/>
    <w:rsid w:val="39824FD3"/>
    <w:rsid w:val="3ADB2718"/>
    <w:rsid w:val="3B7F22E4"/>
    <w:rsid w:val="3B9308FD"/>
    <w:rsid w:val="3BF3137C"/>
    <w:rsid w:val="3C377B14"/>
    <w:rsid w:val="3CC52D38"/>
    <w:rsid w:val="3DCD7CF2"/>
    <w:rsid w:val="3F445408"/>
    <w:rsid w:val="3F4E5D1C"/>
    <w:rsid w:val="3F522B0A"/>
    <w:rsid w:val="3F5EF201"/>
    <w:rsid w:val="3FCC6AD3"/>
    <w:rsid w:val="403F1422"/>
    <w:rsid w:val="407056B1"/>
    <w:rsid w:val="40A42F3A"/>
    <w:rsid w:val="40CD1C27"/>
    <w:rsid w:val="416B105D"/>
    <w:rsid w:val="41AD6A27"/>
    <w:rsid w:val="41D24D75"/>
    <w:rsid w:val="420E3E5C"/>
    <w:rsid w:val="422F6CB2"/>
    <w:rsid w:val="42742547"/>
    <w:rsid w:val="42D159F4"/>
    <w:rsid w:val="43031FD2"/>
    <w:rsid w:val="43EE0379"/>
    <w:rsid w:val="44195122"/>
    <w:rsid w:val="447A6147"/>
    <w:rsid w:val="44F93393"/>
    <w:rsid w:val="45EA7C7E"/>
    <w:rsid w:val="47280A93"/>
    <w:rsid w:val="47BE943A"/>
    <w:rsid w:val="48CA02B7"/>
    <w:rsid w:val="49D45288"/>
    <w:rsid w:val="49EC3FA5"/>
    <w:rsid w:val="4AEF3676"/>
    <w:rsid w:val="4B13706F"/>
    <w:rsid w:val="4B6270C9"/>
    <w:rsid w:val="4B7C61D6"/>
    <w:rsid w:val="4BDB7584"/>
    <w:rsid w:val="4BDE7972"/>
    <w:rsid w:val="4C823D15"/>
    <w:rsid w:val="4D245859"/>
    <w:rsid w:val="4D41465D"/>
    <w:rsid w:val="4D4F3B65"/>
    <w:rsid w:val="4D706CF0"/>
    <w:rsid w:val="4E1C6E78"/>
    <w:rsid w:val="4FD74E04"/>
    <w:rsid w:val="50AC7327"/>
    <w:rsid w:val="50C361E1"/>
    <w:rsid w:val="511D2A4C"/>
    <w:rsid w:val="51851127"/>
    <w:rsid w:val="548F29CB"/>
    <w:rsid w:val="54A34B98"/>
    <w:rsid w:val="54CD67D6"/>
    <w:rsid w:val="54DB6A2E"/>
    <w:rsid w:val="5652687B"/>
    <w:rsid w:val="57EE34BC"/>
    <w:rsid w:val="587C4CF0"/>
    <w:rsid w:val="58D12414"/>
    <w:rsid w:val="590F1AB3"/>
    <w:rsid w:val="59AD28AE"/>
    <w:rsid w:val="59BC17E0"/>
    <w:rsid w:val="5A6F03CD"/>
    <w:rsid w:val="5AF22CF3"/>
    <w:rsid w:val="5B4E6197"/>
    <w:rsid w:val="5BB66577"/>
    <w:rsid w:val="5C265632"/>
    <w:rsid w:val="5C433EF0"/>
    <w:rsid w:val="5CDC0DA3"/>
    <w:rsid w:val="5ED2780B"/>
    <w:rsid w:val="5ED44FB0"/>
    <w:rsid w:val="5F260A78"/>
    <w:rsid w:val="5F3728A5"/>
    <w:rsid w:val="5FDF0FA6"/>
    <w:rsid w:val="60E90E3C"/>
    <w:rsid w:val="614329B4"/>
    <w:rsid w:val="653F65AD"/>
    <w:rsid w:val="65F22540"/>
    <w:rsid w:val="66106E6A"/>
    <w:rsid w:val="66F422E8"/>
    <w:rsid w:val="66FC4E61"/>
    <w:rsid w:val="68257787"/>
    <w:rsid w:val="6A3B3D8A"/>
    <w:rsid w:val="6AF722AB"/>
    <w:rsid w:val="6B350873"/>
    <w:rsid w:val="6B5B3AC9"/>
    <w:rsid w:val="6B657311"/>
    <w:rsid w:val="6B91130E"/>
    <w:rsid w:val="6BFEFBD2"/>
    <w:rsid w:val="6C511561"/>
    <w:rsid w:val="6C52793D"/>
    <w:rsid w:val="6D53E002"/>
    <w:rsid w:val="6D631F76"/>
    <w:rsid w:val="6DA57567"/>
    <w:rsid w:val="6E371E54"/>
    <w:rsid w:val="6EFF7674"/>
    <w:rsid w:val="6F8F2BAE"/>
    <w:rsid w:val="6FBF2B5E"/>
    <w:rsid w:val="702340AB"/>
    <w:rsid w:val="71175551"/>
    <w:rsid w:val="71622FE0"/>
    <w:rsid w:val="73045661"/>
    <w:rsid w:val="74533DF2"/>
    <w:rsid w:val="74DA0D6F"/>
    <w:rsid w:val="74DF2351"/>
    <w:rsid w:val="75B64D94"/>
    <w:rsid w:val="76171B4F"/>
    <w:rsid w:val="76AA5E6E"/>
    <w:rsid w:val="76EA2DC0"/>
    <w:rsid w:val="776C1A27"/>
    <w:rsid w:val="77B710C5"/>
    <w:rsid w:val="78144598"/>
    <w:rsid w:val="78D62BFC"/>
    <w:rsid w:val="78EF5918"/>
    <w:rsid w:val="79483CBD"/>
    <w:rsid w:val="79694470"/>
    <w:rsid w:val="7A0B5527"/>
    <w:rsid w:val="7A823CEB"/>
    <w:rsid w:val="7B604125"/>
    <w:rsid w:val="7B79937C"/>
    <w:rsid w:val="7BE2675B"/>
    <w:rsid w:val="7BF74FC6"/>
    <w:rsid w:val="7BFB1CE1"/>
    <w:rsid w:val="7C4514FA"/>
    <w:rsid w:val="7C5807CC"/>
    <w:rsid w:val="7D3C1CC1"/>
    <w:rsid w:val="7D937D0D"/>
    <w:rsid w:val="7DA939D5"/>
    <w:rsid w:val="7DF6029C"/>
    <w:rsid w:val="AD7B3536"/>
    <w:rsid w:val="B46F80C9"/>
    <w:rsid w:val="B7BD270D"/>
    <w:rsid w:val="D6798B47"/>
    <w:rsid w:val="DB3F7D9A"/>
    <w:rsid w:val="DFD92303"/>
    <w:rsid w:val="DFF87E30"/>
    <w:rsid w:val="EA730901"/>
    <w:rsid w:val="ED5F43BF"/>
    <w:rsid w:val="F6DF706A"/>
    <w:rsid w:val="F7E93A04"/>
    <w:rsid w:val="F7F30F93"/>
    <w:rsid w:val="FD6F4AE8"/>
    <w:rsid w:val="FF57AEA1"/>
    <w:rsid w:val="FFFD0D90"/>
    <w:rsid w:val="FFFE7FE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name="index 2"/>
    <w:lsdException w:qFormat="1" w:unhideWhenUsed="0" w:uiPriority="99" w:name="index 3"/>
    <w:lsdException w:qFormat="1" w:unhideWhenUsed="0" w:uiPriority="99" w:name="index 4"/>
    <w:lsdException w:qFormat="1" w:unhideWhenUsed="0" w:uiPriority="99" w:name="index 5"/>
    <w:lsdException w:qFormat="1" w:unhideWhenUsed="0" w:uiPriority="99" w:name="index 6"/>
    <w:lsdException w:qFormat="1" w:unhideWhenUsed="0" w:uiPriority="99" w:name="index 7"/>
    <w:lsdException w:qFormat="1" w:unhideWhenUsed="0" w:uiPriority="99" w:name="index 8"/>
    <w:lsdException w:qFormat="1" w:unhideWhenUsed="0"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qFormat="1" w:unhideWhenUsed="0" w:uiPriority="99" w:name="table of figures"/>
    <w:lsdException w:uiPriority="99" w:name="envelope address" w:locked="1"/>
    <w:lsdException w:uiPriority="99" w:name="envelope return" w:locked="1"/>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qFormat="1" w:unhideWhenUsed="0" w:uiPriority="99" w:name="endnote reference"/>
    <w:lsdException w:qFormat="1" w:unhideWhenUsed="0" w:uiPriority="99" w:name="endnote text"/>
    <w:lsdException w:uiPriority="99" w:name="table of authorities" w:locked="1"/>
    <w:lsdException w:uiPriority="99" w:name="macro" w:locked="1"/>
    <w:lsdException w:uiPriority="99" w:name="toa heading" w:locked="1"/>
    <w:lsdException w:qFormat="1" w:unhideWhenUsed="0" w:uiPriority="99" w:semiHidden="0" w:name="List"/>
    <w:lsdException w:qFormat="1" w:unhideWhenUsed="0" w:uiPriority="99" w:semiHidden="0" w:name="List Bullet"/>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qFormat="1" w:unhideWhenUsed="0" w:uiPriority="99" w:semiHidden="0" w:name="List Bullet 2"/>
    <w:lsdException w:uiPriority="99" w:name="List Bullet 3" w:locked="1"/>
    <w:lsdException w:uiPriority="99" w:name="List Bullet 4" w:locked="1"/>
    <w:lsdException w:uiPriority="99" w:name="List Bullet 5" w:locked="1"/>
    <w:lsdException w:uiPriority="99" w:name="List Number 2" w:locked="1"/>
    <w:lsdException w:qFormat="1" w:unhideWhenUsed="0" w:uiPriority="99" w:semiHidden="0" w:name="List Number 3"/>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iPriority="99" w:name="HTML Acronym" w:locked="1"/>
    <w:lsdException w:uiPriority="99" w:name="HTML Address" w:locked="1"/>
    <w:lsdException w:qFormat="1" w:uiPriority="99" w:name="HTML Cite" w:locked="1"/>
    <w:lsdException w:qFormat="1" w:uiPriority="99" w:name="HTML Code" w:locked="1"/>
    <w:lsdException w:qFormat="1" w:uiPriority="99" w:name="HTML Definition" w:locked="1"/>
    <w:lsdException w:qFormat="1" w:uiPriority="99" w:name="HTML Keyboard" w:locked="1"/>
    <w:lsdException w:uiPriority="99" w:name="HTML Preformatted" w:locked="1"/>
    <w:lsdException w:qFormat="1" w:uiPriority="99" w:name="HTML Sample" w:locked="1"/>
    <w:lsdException w:qFormat="1" w:uiPriority="99" w:name="HTML Typewriter" w:locked="1"/>
    <w:lsdException w:qFormat="1"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qFormat="1" w:unhideWhenUsed="0" w:uiPriority="99" w:semiHidden="0" w:name="Table Classic 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81"/>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82"/>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83"/>
    <w:qFormat/>
    <w:uiPriority w:val="99"/>
    <w:pPr>
      <w:keepNext/>
      <w:keepLines/>
      <w:spacing w:before="260" w:after="260" w:line="416" w:lineRule="auto"/>
      <w:outlineLvl w:val="2"/>
    </w:pPr>
    <w:rPr>
      <w:b/>
      <w:bCs/>
      <w:sz w:val="32"/>
      <w:szCs w:val="32"/>
    </w:rPr>
  </w:style>
  <w:style w:type="paragraph" w:styleId="5">
    <w:name w:val="heading 4"/>
    <w:basedOn w:val="1"/>
    <w:next w:val="1"/>
    <w:link w:val="84"/>
    <w:qFormat/>
    <w:uiPriority w:val="99"/>
    <w:pPr>
      <w:keepNext/>
      <w:keepLines/>
      <w:numPr>
        <w:ilvl w:val="0"/>
        <w:numId w:val="1"/>
      </w:numPr>
      <w:spacing w:before="280" w:after="290" w:line="376" w:lineRule="auto"/>
      <w:outlineLvl w:val="3"/>
    </w:pPr>
    <w:rPr>
      <w:rFonts w:ascii="Cambria" w:hAnsi="Cambria" w:cs="Cambria"/>
      <w:b/>
      <w:bCs/>
      <w:kern w:val="0"/>
      <w:sz w:val="28"/>
      <w:szCs w:val="28"/>
    </w:rPr>
  </w:style>
  <w:style w:type="paragraph" w:styleId="6">
    <w:name w:val="heading 5"/>
    <w:basedOn w:val="1"/>
    <w:next w:val="1"/>
    <w:link w:val="85"/>
    <w:qFormat/>
    <w:uiPriority w:val="99"/>
    <w:pPr>
      <w:widowControl/>
      <w:overflowPunct w:val="0"/>
      <w:autoSpaceDE w:val="0"/>
      <w:autoSpaceDN w:val="0"/>
      <w:adjustRightInd w:val="0"/>
      <w:spacing w:before="240" w:after="60"/>
      <w:jc w:val="left"/>
      <w:textAlignment w:val="baseline"/>
      <w:outlineLvl w:val="4"/>
    </w:pPr>
    <w:rPr>
      <w:rFonts w:ascii="Arial" w:hAnsi="Arial" w:cs="Arial"/>
      <w:sz w:val="28"/>
      <w:szCs w:val="28"/>
    </w:rPr>
  </w:style>
  <w:style w:type="paragraph" w:styleId="7">
    <w:name w:val="heading 6"/>
    <w:basedOn w:val="1"/>
    <w:next w:val="1"/>
    <w:link w:val="86"/>
    <w:qFormat/>
    <w:uiPriority w:val="99"/>
    <w:pPr>
      <w:widowControl/>
      <w:overflowPunct w:val="0"/>
      <w:autoSpaceDE w:val="0"/>
      <w:autoSpaceDN w:val="0"/>
      <w:adjustRightInd w:val="0"/>
      <w:spacing w:before="240" w:after="60"/>
      <w:jc w:val="left"/>
      <w:textAlignment w:val="baseline"/>
      <w:outlineLvl w:val="5"/>
    </w:pPr>
    <w:rPr>
      <w:rFonts w:ascii="Arial" w:hAnsi="Arial" w:eastAsia="仿宋_GB2312" w:cs="Arial"/>
      <w:i/>
      <w:iCs/>
      <w:kern w:val="0"/>
      <w:sz w:val="22"/>
      <w:szCs w:val="22"/>
    </w:rPr>
  </w:style>
  <w:style w:type="paragraph" w:styleId="8">
    <w:name w:val="heading 7"/>
    <w:basedOn w:val="1"/>
    <w:next w:val="1"/>
    <w:link w:val="87"/>
    <w:qFormat/>
    <w:uiPriority w:val="99"/>
    <w:pPr>
      <w:widowControl/>
      <w:overflowPunct w:val="0"/>
      <w:autoSpaceDE w:val="0"/>
      <w:autoSpaceDN w:val="0"/>
      <w:adjustRightInd w:val="0"/>
      <w:spacing w:before="240" w:after="60"/>
      <w:jc w:val="left"/>
      <w:textAlignment w:val="baseline"/>
      <w:outlineLvl w:val="6"/>
    </w:pPr>
    <w:rPr>
      <w:rFonts w:ascii="Arial" w:hAnsi="Arial" w:cs="Arial"/>
      <w:sz w:val="28"/>
      <w:szCs w:val="28"/>
    </w:rPr>
  </w:style>
  <w:style w:type="paragraph" w:styleId="9">
    <w:name w:val="heading 8"/>
    <w:basedOn w:val="1"/>
    <w:next w:val="1"/>
    <w:link w:val="88"/>
    <w:qFormat/>
    <w:uiPriority w:val="99"/>
    <w:pPr>
      <w:widowControl/>
      <w:overflowPunct w:val="0"/>
      <w:autoSpaceDE w:val="0"/>
      <w:autoSpaceDN w:val="0"/>
      <w:adjustRightInd w:val="0"/>
      <w:spacing w:before="240" w:after="60"/>
      <w:jc w:val="left"/>
      <w:textAlignment w:val="baseline"/>
      <w:outlineLvl w:val="7"/>
    </w:pPr>
    <w:rPr>
      <w:rFonts w:ascii="Arial" w:hAnsi="Arial" w:cs="Arial"/>
      <w:i/>
      <w:iCs/>
      <w:sz w:val="28"/>
      <w:szCs w:val="28"/>
    </w:rPr>
  </w:style>
  <w:style w:type="paragraph" w:styleId="10">
    <w:name w:val="heading 9"/>
    <w:basedOn w:val="1"/>
    <w:next w:val="1"/>
    <w:link w:val="89"/>
    <w:qFormat/>
    <w:uiPriority w:val="99"/>
    <w:pPr>
      <w:widowControl/>
      <w:overflowPunct w:val="0"/>
      <w:autoSpaceDE w:val="0"/>
      <w:autoSpaceDN w:val="0"/>
      <w:adjustRightInd w:val="0"/>
      <w:spacing w:before="240" w:after="60"/>
      <w:jc w:val="left"/>
      <w:textAlignment w:val="baseline"/>
      <w:outlineLvl w:val="8"/>
    </w:pPr>
    <w:rPr>
      <w:rFonts w:ascii="Arial" w:hAnsi="Arial" w:cs="Arial"/>
      <w:i/>
      <w:iCs/>
      <w:sz w:val="28"/>
      <w:szCs w:val="28"/>
    </w:rPr>
  </w:style>
  <w:style w:type="character" w:default="1" w:styleId="64">
    <w:name w:val="Default Paragraph Font"/>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99"/>
    <w:pPr>
      <w:ind w:left="100" w:leftChars="400" w:hanging="200" w:hangingChars="200"/>
    </w:pPr>
  </w:style>
  <w:style w:type="paragraph" w:styleId="12">
    <w:name w:val="toc 7"/>
    <w:basedOn w:val="1"/>
    <w:next w:val="1"/>
    <w:semiHidden/>
    <w:qFormat/>
    <w:uiPriority w:val="99"/>
    <w:pPr>
      <w:ind w:left="1260"/>
      <w:jc w:val="left"/>
    </w:pPr>
    <w:rPr>
      <w:rFonts w:ascii="仿宋_GB2312" w:eastAsia="仿宋_GB2312" w:cs="仿宋_GB2312"/>
      <w:sz w:val="18"/>
      <w:szCs w:val="18"/>
    </w:rPr>
  </w:style>
  <w:style w:type="paragraph" w:styleId="13">
    <w:name w:val="index 8"/>
    <w:basedOn w:val="1"/>
    <w:next w:val="1"/>
    <w:semiHidden/>
    <w:qFormat/>
    <w:uiPriority w:val="99"/>
    <w:pPr>
      <w:widowControl/>
      <w:ind w:left="1920" w:hanging="240"/>
      <w:jc w:val="left"/>
    </w:pPr>
    <w:rPr>
      <w:rFonts w:ascii="仿宋_GB2312" w:eastAsia="仿宋_GB2312" w:cs="仿宋_GB2312"/>
      <w:kern w:val="0"/>
      <w:sz w:val="24"/>
      <w:szCs w:val="24"/>
    </w:rPr>
  </w:style>
  <w:style w:type="paragraph" w:styleId="14">
    <w:name w:val="Normal Indent"/>
    <w:basedOn w:val="1"/>
    <w:link w:val="115"/>
    <w:qFormat/>
    <w:uiPriority w:val="99"/>
    <w:pPr>
      <w:widowControl/>
      <w:adjustRightInd w:val="0"/>
      <w:snapToGrid w:val="0"/>
      <w:spacing w:line="480" w:lineRule="exact"/>
      <w:ind w:firstLine="567"/>
    </w:pPr>
    <w:rPr>
      <w:rFonts w:ascii="宋体" w:cs="宋体"/>
      <w:color w:val="000000"/>
      <w:kern w:val="28"/>
      <w:sz w:val="28"/>
      <w:szCs w:val="28"/>
    </w:rPr>
  </w:style>
  <w:style w:type="paragraph" w:styleId="15">
    <w:name w:val="caption"/>
    <w:basedOn w:val="1"/>
    <w:next w:val="1"/>
    <w:qFormat/>
    <w:uiPriority w:val="99"/>
    <w:pPr>
      <w:widowControl/>
      <w:spacing w:after="480"/>
      <w:jc w:val="left"/>
    </w:pPr>
    <w:rPr>
      <w:rFonts w:ascii="Calibri" w:hAnsi="Calibri" w:cs="Calibri"/>
      <w:b/>
      <w:bCs/>
      <w:color w:val="4F81BD"/>
      <w:kern w:val="0"/>
      <w:sz w:val="18"/>
      <w:szCs w:val="18"/>
      <w:lang w:eastAsia="en-US"/>
    </w:rPr>
  </w:style>
  <w:style w:type="paragraph" w:styleId="16">
    <w:name w:val="index 5"/>
    <w:basedOn w:val="1"/>
    <w:next w:val="1"/>
    <w:semiHidden/>
    <w:qFormat/>
    <w:uiPriority w:val="99"/>
    <w:pPr>
      <w:widowControl/>
      <w:ind w:left="1200" w:hanging="240"/>
      <w:jc w:val="left"/>
    </w:pPr>
    <w:rPr>
      <w:rFonts w:ascii="仿宋_GB2312" w:eastAsia="仿宋_GB2312" w:cs="仿宋_GB2312"/>
      <w:kern w:val="0"/>
      <w:sz w:val="24"/>
      <w:szCs w:val="24"/>
    </w:rPr>
  </w:style>
  <w:style w:type="paragraph" w:styleId="17">
    <w:name w:val="List Bullet"/>
    <w:basedOn w:val="18"/>
    <w:qFormat/>
    <w:uiPriority w:val="99"/>
    <w:pPr>
      <w:widowControl/>
      <w:numPr>
        <w:ilvl w:val="0"/>
        <w:numId w:val="2"/>
      </w:numPr>
      <w:tabs>
        <w:tab w:val="left" w:pos="840"/>
      </w:tabs>
      <w:spacing w:line="360" w:lineRule="auto"/>
      <w:ind w:right="720" w:firstLine="0" w:firstLineChars="0"/>
      <w:jc w:val="left"/>
    </w:pPr>
    <w:rPr>
      <w:kern w:val="0"/>
      <w:sz w:val="24"/>
      <w:szCs w:val="24"/>
    </w:rPr>
  </w:style>
  <w:style w:type="paragraph" w:styleId="18">
    <w:name w:val="List"/>
    <w:basedOn w:val="1"/>
    <w:qFormat/>
    <w:uiPriority w:val="99"/>
    <w:pPr>
      <w:ind w:left="200" w:hanging="200" w:hangingChars="200"/>
    </w:pPr>
    <w:rPr>
      <w:rFonts w:ascii="仿宋_GB2312" w:eastAsia="仿宋_GB2312" w:cs="仿宋_GB2312"/>
      <w:sz w:val="28"/>
      <w:szCs w:val="28"/>
    </w:rPr>
  </w:style>
  <w:style w:type="paragraph" w:styleId="19">
    <w:name w:val="Document Map"/>
    <w:basedOn w:val="1"/>
    <w:link w:val="91"/>
    <w:semiHidden/>
    <w:qFormat/>
    <w:uiPriority w:val="99"/>
    <w:pPr>
      <w:shd w:val="clear" w:color="auto" w:fill="000080"/>
    </w:pPr>
    <w:rPr>
      <w:kern w:val="0"/>
      <w:sz w:val="24"/>
      <w:szCs w:val="24"/>
      <w:shd w:val="clear" w:color="auto" w:fill="000080"/>
    </w:rPr>
  </w:style>
  <w:style w:type="paragraph" w:styleId="20">
    <w:name w:val="annotation text"/>
    <w:basedOn w:val="1"/>
    <w:link w:val="92"/>
    <w:semiHidden/>
    <w:qFormat/>
    <w:uiPriority w:val="99"/>
    <w:pPr>
      <w:jc w:val="left"/>
    </w:pPr>
    <w:rPr>
      <w:rFonts w:ascii="仿宋_GB2312" w:eastAsia="仿宋_GB2312" w:cs="仿宋_GB2312"/>
      <w:sz w:val="28"/>
      <w:szCs w:val="28"/>
    </w:rPr>
  </w:style>
  <w:style w:type="paragraph" w:styleId="21">
    <w:name w:val="index 6"/>
    <w:basedOn w:val="1"/>
    <w:next w:val="1"/>
    <w:semiHidden/>
    <w:qFormat/>
    <w:uiPriority w:val="99"/>
    <w:pPr>
      <w:widowControl/>
      <w:ind w:left="1440" w:hanging="240"/>
      <w:jc w:val="left"/>
    </w:pPr>
    <w:rPr>
      <w:rFonts w:ascii="仿宋_GB2312" w:eastAsia="仿宋_GB2312" w:cs="仿宋_GB2312"/>
      <w:kern w:val="0"/>
      <w:sz w:val="24"/>
      <w:szCs w:val="24"/>
    </w:rPr>
  </w:style>
  <w:style w:type="paragraph" w:styleId="22">
    <w:name w:val="Body Text 3"/>
    <w:basedOn w:val="1"/>
    <w:link w:val="93"/>
    <w:qFormat/>
    <w:uiPriority w:val="99"/>
    <w:rPr>
      <w:rFonts w:ascii="宋体" w:hAnsi="宋体" w:cs="宋体"/>
      <w:b/>
      <w:bCs/>
      <w:sz w:val="24"/>
      <w:szCs w:val="24"/>
    </w:rPr>
  </w:style>
  <w:style w:type="paragraph" w:styleId="23">
    <w:name w:val="Body Text"/>
    <w:basedOn w:val="1"/>
    <w:link w:val="90"/>
    <w:qFormat/>
    <w:uiPriority w:val="99"/>
    <w:rPr>
      <w:rFonts w:eastAsia="黑体"/>
      <w:b/>
      <w:bCs/>
      <w:spacing w:val="20"/>
      <w:kern w:val="52"/>
      <w:sz w:val="24"/>
      <w:szCs w:val="24"/>
    </w:rPr>
  </w:style>
  <w:style w:type="paragraph" w:styleId="24">
    <w:name w:val="Body Text Indent"/>
    <w:basedOn w:val="1"/>
    <w:link w:val="94"/>
    <w:qFormat/>
    <w:uiPriority w:val="99"/>
    <w:pPr>
      <w:spacing w:line="360" w:lineRule="auto"/>
      <w:ind w:firstLine="435"/>
    </w:pPr>
    <w:rPr>
      <w:sz w:val="24"/>
      <w:szCs w:val="24"/>
    </w:rPr>
  </w:style>
  <w:style w:type="paragraph" w:styleId="25">
    <w:name w:val="List Number 3"/>
    <w:basedOn w:val="1"/>
    <w:qFormat/>
    <w:uiPriority w:val="99"/>
    <w:pPr>
      <w:numPr>
        <w:ilvl w:val="0"/>
        <w:numId w:val="3"/>
      </w:numPr>
      <w:tabs>
        <w:tab w:val="left" w:pos="780"/>
        <w:tab w:val="left" w:pos="1200"/>
        <w:tab w:val="clear" w:pos="360"/>
      </w:tabs>
      <w:ind w:left="1200" w:firstLine="0"/>
    </w:pPr>
    <w:rPr>
      <w:rFonts w:ascii="仿宋_GB2312" w:eastAsia="仿宋_GB2312" w:cs="仿宋_GB2312"/>
      <w:sz w:val="28"/>
      <w:szCs w:val="28"/>
    </w:rPr>
  </w:style>
  <w:style w:type="paragraph" w:styleId="26">
    <w:name w:val="List 2"/>
    <w:basedOn w:val="18"/>
    <w:qFormat/>
    <w:uiPriority w:val="99"/>
    <w:pPr>
      <w:spacing w:after="120" w:line="400" w:lineRule="exact"/>
      <w:ind w:left="0" w:firstLine="0" w:firstLineChars="0"/>
    </w:pPr>
    <w:rPr>
      <w:sz w:val="24"/>
      <w:szCs w:val="24"/>
    </w:rPr>
  </w:style>
  <w:style w:type="paragraph" w:styleId="27">
    <w:name w:val="List Bullet 2"/>
    <w:basedOn w:val="1"/>
    <w:qFormat/>
    <w:uiPriority w:val="99"/>
    <w:pPr>
      <w:widowControl/>
      <w:tabs>
        <w:tab w:val="left" w:pos="1440"/>
      </w:tabs>
      <w:ind w:left="1440" w:hanging="720"/>
      <w:jc w:val="left"/>
    </w:pPr>
    <w:rPr>
      <w:rFonts w:ascii="Tahoma" w:hAnsi="Tahoma" w:eastAsia="仿宋_GB2312" w:cs="Tahoma"/>
      <w:kern w:val="0"/>
      <w:sz w:val="24"/>
      <w:szCs w:val="24"/>
      <w:lang w:eastAsia="en-US"/>
    </w:rPr>
  </w:style>
  <w:style w:type="paragraph" w:styleId="28">
    <w:name w:val="index 4"/>
    <w:basedOn w:val="1"/>
    <w:next w:val="1"/>
    <w:semiHidden/>
    <w:qFormat/>
    <w:uiPriority w:val="99"/>
    <w:pPr>
      <w:widowControl/>
      <w:ind w:left="960" w:hanging="240"/>
      <w:jc w:val="left"/>
    </w:pPr>
    <w:rPr>
      <w:rFonts w:ascii="仿宋_GB2312" w:eastAsia="仿宋_GB2312" w:cs="仿宋_GB2312"/>
      <w:kern w:val="0"/>
      <w:sz w:val="24"/>
      <w:szCs w:val="24"/>
    </w:rPr>
  </w:style>
  <w:style w:type="paragraph" w:styleId="29">
    <w:name w:val="toc 5"/>
    <w:basedOn w:val="1"/>
    <w:next w:val="1"/>
    <w:semiHidden/>
    <w:qFormat/>
    <w:uiPriority w:val="99"/>
    <w:pPr>
      <w:ind w:left="840"/>
      <w:jc w:val="left"/>
    </w:pPr>
    <w:rPr>
      <w:rFonts w:ascii="仿宋_GB2312" w:eastAsia="仿宋_GB2312" w:cs="仿宋_GB2312"/>
      <w:sz w:val="18"/>
      <w:szCs w:val="18"/>
    </w:rPr>
  </w:style>
  <w:style w:type="paragraph" w:styleId="30">
    <w:name w:val="toc 3"/>
    <w:basedOn w:val="1"/>
    <w:next w:val="1"/>
    <w:semiHidden/>
    <w:qFormat/>
    <w:uiPriority w:val="99"/>
    <w:pPr>
      <w:ind w:left="420"/>
      <w:jc w:val="left"/>
    </w:pPr>
    <w:rPr>
      <w:rFonts w:ascii="仿宋_GB2312" w:eastAsia="仿宋_GB2312" w:cs="仿宋_GB2312"/>
      <w:i/>
      <w:iCs/>
      <w:sz w:val="20"/>
      <w:szCs w:val="20"/>
    </w:rPr>
  </w:style>
  <w:style w:type="paragraph" w:styleId="31">
    <w:name w:val="Plain Text"/>
    <w:basedOn w:val="1"/>
    <w:link w:val="95"/>
    <w:qFormat/>
    <w:uiPriority w:val="99"/>
    <w:rPr>
      <w:rFonts w:ascii="宋体" w:hAnsi="Courier New" w:cs="宋体"/>
    </w:rPr>
  </w:style>
  <w:style w:type="paragraph" w:styleId="32">
    <w:name w:val="toc 8"/>
    <w:basedOn w:val="1"/>
    <w:next w:val="1"/>
    <w:semiHidden/>
    <w:qFormat/>
    <w:uiPriority w:val="99"/>
    <w:pPr>
      <w:ind w:left="1470"/>
      <w:jc w:val="left"/>
    </w:pPr>
    <w:rPr>
      <w:rFonts w:ascii="仿宋_GB2312" w:eastAsia="仿宋_GB2312" w:cs="仿宋_GB2312"/>
      <w:sz w:val="18"/>
      <w:szCs w:val="18"/>
    </w:rPr>
  </w:style>
  <w:style w:type="paragraph" w:styleId="33">
    <w:name w:val="index 3"/>
    <w:basedOn w:val="1"/>
    <w:next w:val="1"/>
    <w:semiHidden/>
    <w:qFormat/>
    <w:uiPriority w:val="99"/>
    <w:pPr>
      <w:widowControl/>
      <w:ind w:left="720" w:hanging="240"/>
      <w:jc w:val="left"/>
    </w:pPr>
    <w:rPr>
      <w:rFonts w:ascii="仿宋_GB2312" w:eastAsia="仿宋_GB2312" w:cs="仿宋_GB2312"/>
      <w:kern w:val="0"/>
      <w:sz w:val="24"/>
      <w:szCs w:val="24"/>
    </w:rPr>
  </w:style>
  <w:style w:type="paragraph" w:styleId="34">
    <w:name w:val="Date"/>
    <w:basedOn w:val="1"/>
    <w:next w:val="1"/>
    <w:link w:val="96"/>
    <w:qFormat/>
    <w:uiPriority w:val="99"/>
    <w:pPr>
      <w:ind w:left="100" w:leftChars="2500"/>
    </w:pPr>
  </w:style>
  <w:style w:type="paragraph" w:styleId="35">
    <w:name w:val="Body Text Indent 2"/>
    <w:basedOn w:val="1"/>
    <w:link w:val="97"/>
    <w:qFormat/>
    <w:uiPriority w:val="99"/>
    <w:pPr>
      <w:spacing w:line="432" w:lineRule="auto"/>
      <w:ind w:firstLine="480" w:firstLineChars="200"/>
    </w:pPr>
  </w:style>
  <w:style w:type="paragraph" w:styleId="36">
    <w:name w:val="endnote text"/>
    <w:basedOn w:val="1"/>
    <w:link w:val="98"/>
    <w:semiHidden/>
    <w:qFormat/>
    <w:uiPriority w:val="99"/>
    <w:pPr>
      <w:snapToGrid w:val="0"/>
      <w:jc w:val="left"/>
    </w:pPr>
    <w:rPr>
      <w:rFonts w:ascii="仿宋_GB2312" w:eastAsia="仿宋_GB2312" w:cs="仿宋_GB2312"/>
      <w:sz w:val="28"/>
      <w:szCs w:val="28"/>
    </w:rPr>
  </w:style>
  <w:style w:type="paragraph" w:styleId="37">
    <w:name w:val="Balloon Text"/>
    <w:basedOn w:val="1"/>
    <w:link w:val="99"/>
    <w:semiHidden/>
    <w:qFormat/>
    <w:uiPriority w:val="99"/>
    <w:rPr>
      <w:sz w:val="18"/>
      <w:szCs w:val="18"/>
    </w:rPr>
  </w:style>
  <w:style w:type="paragraph" w:styleId="38">
    <w:name w:val="footer"/>
    <w:basedOn w:val="1"/>
    <w:link w:val="100"/>
    <w:qFormat/>
    <w:uiPriority w:val="99"/>
    <w:pPr>
      <w:tabs>
        <w:tab w:val="center" w:pos="4153"/>
        <w:tab w:val="right" w:pos="8306"/>
      </w:tabs>
      <w:snapToGrid w:val="0"/>
      <w:jc w:val="left"/>
    </w:pPr>
    <w:rPr>
      <w:sz w:val="18"/>
      <w:szCs w:val="18"/>
    </w:rPr>
  </w:style>
  <w:style w:type="paragraph" w:styleId="39">
    <w:name w:val="header"/>
    <w:basedOn w:val="1"/>
    <w:link w:val="10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0">
    <w:name w:val="toc 1"/>
    <w:basedOn w:val="1"/>
    <w:next w:val="1"/>
    <w:semiHidden/>
    <w:qFormat/>
    <w:uiPriority w:val="99"/>
    <w:pPr>
      <w:spacing w:line="360" w:lineRule="auto"/>
    </w:pPr>
    <w:rPr>
      <w:rFonts w:eastAsia="仿宋_GB2312"/>
      <w:sz w:val="32"/>
      <w:szCs w:val="32"/>
    </w:rPr>
  </w:style>
  <w:style w:type="paragraph" w:styleId="41">
    <w:name w:val="toc 4"/>
    <w:basedOn w:val="1"/>
    <w:next w:val="1"/>
    <w:semiHidden/>
    <w:qFormat/>
    <w:uiPriority w:val="99"/>
    <w:pPr>
      <w:ind w:left="630"/>
      <w:jc w:val="left"/>
    </w:pPr>
    <w:rPr>
      <w:rFonts w:ascii="仿宋_GB2312" w:eastAsia="仿宋_GB2312" w:cs="仿宋_GB2312"/>
      <w:sz w:val="18"/>
      <w:szCs w:val="18"/>
    </w:rPr>
  </w:style>
  <w:style w:type="paragraph" w:styleId="42">
    <w:name w:val="index heading"/>
    <w:basedOn w:val="1"/>
    <w:next w:val="43"/>
    <w:semiHidden/>
    <w:qFormat/>
    <w:uiPriority w:val="99"/>
    <w:pPr>
      <w:widowControl/>
      <w:jc w:val="left"/>
    </w:pPr>
    <w:rPr>
      <w:rFonts w:ascii="仿宋_GB2312" w:eastAsia="仿宋_GB2312" w:cs="仿宋_GB2312"/>
      <w:kern w:val="0"/>
      <w:sz w:val="24"/>
      <w:szCs w:val="24"/>
    </w:rPr>
  </w:style>
  <w:style w:type="paragraph" w:styleId="43">
    <w:name w:val="index 1"/>
    <w:basedOn w:val="1"/>
    <w:next w:val="1"/>
    <w:semiHidden/>
    <w:qFormat/>
    <w:uiPriority w:val="99"/>
    <w:pPr>
      <w:widowControl/>
      <w:spacing w:line="360" w:lineRule="auto"/>
      <w:ind w:left="240" w:hanging="240"/>
      <w:jc w:val="left"/>
    </w:pPr>
    <w:rPr>
      <w:rFonts w:ascii="Arial" w:hAnsi="Arial" w:eastAsia="仿宋_GB2312" w:cs="Arial"/>
      <w:kern w:val="0"/>
      <w:sz w:val="28"/>
      <w:szCs w:val="28"/>
    </w:rPr>
  </w:style>
  <w:style w:type="paragraph" w:styleId="44">
    <w:name w:val="Subtitle"/>
    <w:basedOn w:val="1"/>
    <w:next w:val="1"/>
    <w:link w:val="102"/>
    <w:qFormat/>
    <w:uiPriority w:val="99"/>
    <w:pPr>
      <w:widowControl/>
      <w:spacing w:after="480" w:line="276" w:lineRule="auto"/>
      <w:jc w:val="left"/>
    </w:pPr>
    <w:rPr>
      <w:rFonts w:ascii="Cambria" w:hAnsi="Cambria" w:cs="Cambria"/>
      <w:b/>
      <w:bCs/>
      <w:kern w:val="28"/>
      <w:sz w:val="32"/>
      <w:szCs w:val="32"/>
    </w:rPr>
  </w:style>
  <w:style w:type="paragraph" w:styleId="45">
    <w:name w:val="footnote text"/>
    <w:basedOn w:val="1"/>
    <w:link w:val="103"/>
    <w:semiHidden/>
    <w:qFormat/>
    <w:uiPriority w:val="99"/>
    <w:pPr>
      <w:snapToGrid w:val="0"/>
      <w:jc w:val="left"/>
    </w:pPr>
    <w:rPr>
      <w:rFonts w:ascii="仿宋_GB2312" w:eastAsia="仿宋_GB2312" w:cs="仿宋_GB2312"/>
      <w:sz w:val="18"/>
      <w:szCs w:val="18"/>
    </w:rPr>
  </w:style>
  <w:style w:type="paragraph" w:styleId="46">
    <w:name w:val="toc 6"/>
    <w:basedOn w:val="1"/>
    <w:next w:val="1"/>
    <w:semiHidden/>
    <w:qFormat/>
    <w:uiPriority w:val="99"/>
    <w:pPr>
      <w:ind w:left="1050"/>
      <w:jc w:val="left"/>
    </w:pPr>
    <w:rPr>
      <w:rFonts w:ascii="仿宋_GB2312" w:eastAsia="仿宋_GB2312" w:cs="仿宋_GB2312"/>
      <w:sz w:val="18"/>
      <w:szCs w:val="18"/>
    </w:rPr>
  </w:style>
  <w:style w:type="paragraph" w:styleId="47">
    <w:name w:val="Body Text Indent 3"/>
    <w:basedOn w:val="1"/>
    <w:link w:val="104"/>
    <w:qFormat/>
    <w:uiPriority w:val="99"/>
    <w:pPr>
      <w:spacing w:line="540" w:lineRule="exact"/>
      <w:ind w:left="479" w:leftChars="228"/>
    </w:pPr>
    <w:rPr>
      <w:rFonts w:ascii="隶书" w:hAnsi="宋体" w:eastAsia="隶书" w:cs="隶书"/>
      <w:sz w:val="24"/>
      <w:szCs w:val="24"/>
    </w:rPr>
  </w:style>
  <w:style w:type="paragraph" w:styleId="48">
    <w:name w:val="index 7"/>
    <w:basedOn w:val="1"/>
    <w:next w:val="1"/>
    <w:semiHidden/>
    <w:qFormat/>
    <w:uiPriority w:val="99"/>
    <w:pPr>
      <w:widowControl/>
      <w:ind w:left="1680" w:hanging="240"/>
      <w:jc w:val="left"/>
    </w:pPr>
    <w:rPr>
      <w:rFonts w:ascii="仿宋_GB2312" w:eastAsia="仿宋_GB2312" w:cs="仿宋_GB2312"/>
      <w:kern w:val="0"/>
      <w:sz w:val="24"/>
      <w:szCs w:val="24"/>
    </w:rPr>
  </w:style>
  <w:style w:type="paragraph" w:styleId="49">
    <w:name w:val="index 9"/>
    <w:basedOn w:val="1"/>
    <w:next w:val="1"/>
    <w:semiHidden/>
    <w:qFormat/>
    <w:uiPriority w:val="99"/>
    <w:pPr>
      <w:widowControl/>
      <w:ind w:left="2160" w:hanging="240"/>
      <w:jc w:val="left"/>
    </w:pPr>
    <w:rPr>
      <w:rFonts w:ascii="仿宋_GB2312" w:eastAsia="仿宋_GB2312" w:cs="仿宋_GB2312"/>
      <w:kern w:val="0"/>
      <w:sz w:val="24"/>
      <w:szCs w:val="24"/>
    </w:rPr>
  </w:style>
  <w:style w:type="paragraph" w:styleId="50">
    <w:name w:val="table of figures"/>
    <w:basedOn w:val="1"/>
    <w:next w:val="1"/>
    <w:semiHidden/>
    <w:qFormat/>
    <w:uiPriority w:val="99"/>
    <w:pPr>
      <w:widowControl/>
      <w:ind w:left="480" w:hanging="480"/>
      <w:jc w:val="left"/>
    </w:pPr>
    <w:rPr>
      <w:rFonts w:ascii="仿宋_GB2312" w:eastAsia="仿宋_GB2312" w:cs="仿宋_GB2312"/>
      <w:kern w:val="0"/>
      <w:sz w:val="24"/>
      <w:szCs w:val="24"/>
    </w:rPr>
  </w:style>
  <w:style w:type="paragraph" w:styleId="51">
    <w:name w:val="toc 2"/>
    <w:basedOn w:val="1"/>
    <w:next w:val="1"/>
    <w:semiHidden/>
    <w:qFormat/>
    <w:uiPriority w:val="99"/>
    <w:pPr>
      <w:ind w:left="210"/>
      <w:jc w:val="left"/>
    </w:pPr>
    <w:rPr>
      <w:rFonts w:ascii="仿宋_GB2312" w:eastAsia="仿宋_GB2312" w:cs="仿宋_GB2312"/>
      <w:smallCaps/>
      <w:sz w:val="20"/>
      <w:szCs w:val="20"/>
    </w:rPr>
  </w:style>
  <w:style w:type="paragraph" w:styleId="52">
    <w:name w:val="toc 9"/>
    <w:basedOn w:val="1"/>
    <w:next w:val="1"/>
    <w:semiHidden/>
    <w:qFormat/>
    <w:uiPriority w:val="99"/>
    <w:pPr>
      <w:ind w:left="1680"/>
      <w:jc w:val="left"/>
    </w:pPr>
    <w:rPr>
      <w:rFonts w:ascii="仿宋_GB2312" w:eastAsia="仿宋_GB2312" w:cs="仿宋_GB2312"/>
      <w:sz w:val="18"/>
      <w:szCs w:val="18"/>
    </w:rPr>
  </w:style>
  <w:style w:type="paragraph" w:styleId="53">
    <w:name w:val="Body Text 2"/>
    <w:basedOn w:val="1"/>
    <w:link w:val="105"/>
    <w:qFormat/>
    <w:uiPriority w:val="99"/>
    <w:pPr>
      <w:spacing w:line="360" w:lineRule="auto"/>
    </w:pPr>
    <w:rPr>
      <w:sz w:val="24"/>
      <w:szCs w:val="24"/>
    </w:rPr>
  </w:style>
  <w:style w:type="paragraph" w:styleId="5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55">
    <w:name w:val="index 2"/>
    <w:basedOn w:val="1"/>
    <w:next w:val="1"/>
    <w:semiHidden/>
    <w:qFormat/>
    <w:uiPriority w:val="99"/>
    <w:pPr>
      <w:widowControl/>
      <w:ind w:left="480" w:hanging="240"/>
      <w:jc w:val="left"/>
    </w:pPr>
    <w:rPr>
      <w:rFonts w:ascii="仿宋_GB2312" w:eastAsia="仿宋_GB2312" w:cs="仿宋_GB2312"/>
      <w:kern w:val="0"/>
      <w:sz w:val="24"/>
      <w:szCs w:val="24"/>
    </w:rPr>
  </w:style>
  <w:style w:type="paragraph" w:styleId="56">
    <w:name w:val="Title"/>
    <w:basedOn w:val="1"/>
    <w:next w:val="1"/>
    <w:link w:val="106"/>
    <w:qFormat/>
    <w:uiPriority w:val="99"/>
    <w:pPr>
      <w:jc w:val="center"/>
    </w:pPr>
    <w:rPr>
      <w:rFonts w:ascii="Arial" w:hAnsi="Arial" w:cs="Arial"/>
      <w:b/>
      <w:bCs/>
      <w:kern w:val="0"/>
      <w:sz w:val="36"/>
      <w:szCs w:val="36"/>
      <w:lang w:eastAsia="en-US"/>
    </w:rPr>
  </w:style>
  <w:style w:type="paragraph" w:styleId="57">
    <w:name w:val="annotation subject"/>
    <w:basedOn w:val="20"/>
    <w:next w:val="20"/>
    <w:link w:val="107"/>
    <w:semiHidden/>
    <w:qFormat/>
    <w:uiPriority w:val="99"/>
    <w:rPr>
      <w:rFonts w:eastAsia="宋体"/>
      <w:b/>
      <w:bCs/>
      <w:sz w:val="24"/>
      <w:szCs w:val="24"/>
    </w:rPr>
  </w:style>
  <w:style w:type="paragraph" w:styleId="58">
    <w:name w:val="Body Text First Indent"/>
    <w:basedOn w:val="23"/>
    <w:link w:val="108"/>
    <w:qFormat/>
    <w:uiPriority w:val="99"/>
    <w:pPr>
      <w:adjustRightInd w:val="0"/>
      <w:spacing w:after="120" w:line="360" w:lineRule="auto"/>
      <w:ind w:firstLine="420"/>
      <w:textAlignment w:val="baseline"/>
    </w:pPr>
    <w:rPr>
      <w:rFonts w:eastAsia="楷体_GB2312"/>
    </w:rPr>
  </w:style>
  <w:style w:type="paragraph" w:styleId="59">
    <w:name w:val="Body Text First Indent 2"/>
    <w:basedOn w:val="24"/>
    <w:qFormat/>
    <w:locked/>
    <w:uiPriority w:val="0"/>
    <w:pPr>
      <w:ind w:firstLine="420" w:firstLineChars="200"/>
    </w:pPr>
    <w:rPr>
      <w:szCs w:val="21"/>
    </w:rPr>
  </w:style>
  <w:style w:type="table" w:styleId="61">
    <w:name w:val="Table Grid"/>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2">
    <w:name w:val="Table Elegant"/>
    <w:basedOn w:val="60"/>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styleId="63">
    <w:name w:val="Table Classic 1"/>
    <w:basedOn w:val="60"/>
    <w:qFormat/>
    <w:uiPriority w:val="99"/>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65">
    <w:name w:val="Strong"/>
    <w:qFormat/>
    <w:uiPriority w:val="99"/>
    <w:rPr>
      <w:b/>
      <w:bCs/>
    </w:rPr>
  </w:style>
  <w:style w:type="character" w:styleId="66">
    <w:name w:val="endnote reference"/>
    <w:semiHidden/>
    <w:qFormat/>
    <w:uiPriority w:val="99"/>
    <w:rPr>
      <w:vertAlign w:val="superscript"/>
    </w:rPr>
  </w:style>
  <w:style w:type="character" w:styleId="67">
    <w:name w:val="page number"/>
    <w:basedOn w:val="64"/>
    <w:qFormat/>
    <w:uiPriority w:val="99"/>
  </w:style>
  <w:style w:type="character" w:styleId="68">
    <w:name w:val="FollowedHyperlink"/>
    <w:basedOn w:val="64"/>
    <w:qFormat/>
    <w:uiPriority w:val="99"/>
    <w:rPr>
      <w:color w:val="800080"/>
      <w:u w:val="none"/>
    </w:rPr>
  </w:style>
  <w:style w:type="character" w:styleId="69">
    <w:name w:val="Emphasis"/>
    <w:qFormat/>
    <w:uiPriority w:val="99"/>
    <w:rPr>
      <w:color w:val="auto"/>
    </w:rPr>
  </w:style>
  <w:style w:type="character" w:styleId="70">
    <w:name w:val="HTML Definition"/>
    <w:basedOn w:val="64"/>
    <w:semiHidden/>
    <w:unhideWhenUsed/>
    <w:qFormat/>
    <w:locked/>
    <w:uiPriority w:val="99"/>
    <w:rPr>
      <w:bdr w:val="single" w:color="999999" w:sz="6" w:space="0"/>
      <w:shd w:val="clear" w:fill="FFFFFF"/>
    </w:rPr>
  </w:style>
  <w:style w:type="character" w:styleId="71">
    <w:name w:val="HTML Typewriter"/>
    <w:basedOn w:val="64"/>
    <w:semiHidden/>
    <w:unhideWhenUsed/>
    <w:qFormat/>
    <w:locked/>
    <w:uiPriority w:val="99"/>
    <w:rPr>
      <w:rFonts w:ascii="monospace" w:hAnsi="monospace" w:eastAsia="monospace" w:cs="monospace"/>
      <w:sz w:val="20"/>
    </w:rPr>
  </w:style>
  <w:style w:type="character" w:styleId="72">
    <w:name w:val="HTML Acronym"/>
    <w:basedOn w:val="64"/>
    <w:semiHidden/>
    <w:unhideWhenUsed/>
    <w:qFormat/>
    <w:locked/>
    <w:uiPriority w:val="99"/>
    <w:rPr>
      <w:bdr w:val="none" w:color="auto" w:sz="0" w:space="0"/>
    </w:rPr>
  </w:style>
  <w:style w:type="character" w:styleId="73">
    <w:name w:val="HTML Variable"/>
    <w:basedOn w:val="64"/>
    <w:semiHidden/>
    <w:unhideWhenUsed/>
    <w:qFormat/>
    <w:locked/>
    <w:uiPriority w:val="99"/>
  </w:style>
  <w:style w:type="character" w:styleId="74">
    <w:name w:val="Hyperlink"/>
    <w:basedOn w:val="64"/>
    <w:qFormat/>
    <w:uiPriority w:val="99"/>
    <w:rPr>
      <w:color w:val="0000FF"/>
      <w:u w:val="none"/>
    </w:rPr>
  </w:style>
  <w:style w:type="character" w:styleId="75">
    <w:name w:val="HTML Code"/>
    <w:basedOn w:val="64"/>
    <w:semiHidden/>
    <w:unhideWhenUsed/>
    <w:qFormat/>
    <w:locked/>
    <w:uiPriority w:val="99"/>
    <w:rPr>
      <w:rFonts w:hint="default" w:ascii="monospace" w:hAnsi="monospace" w:eastAsia="monospace" w:cs="monospace"/>
      <w:sz w:val="20"/>
    </w:rPr>
  </w:style>
  <w:style w:type="character" w:styleId="76">
    <w:name w:val="annotation reference"/>
    <w:semiHidden/>
    <w:qFormat/>
    <w:uiPriority w:val="99"/>
    <w:rPr>
      <w:sz w:val="21"/>
      <w:szCs w:val="21"/>
    </w:rPr>
  </w:style>
  <w:style w:type="character" w:styleId="77">
    <w:name w:val="HTML Cite"/>
    <w:basedOn w:val="64"/>
    <w:semiHidden/>
    <w:unhideWhenUsed/>
    <w:qFormat/>
    <w:locked/>
    <w:uiPriority w:val="99"/>
  </w:style>
  <w:style w:type="character" w:styleId="78">
    <w:name w:val="footnote reference"/>
    <w:semiHidden/>
    <w:qFormat/>
    <w:uiPriority w:val="99"/>
    <w:rPr>
      <w:vertAlign w:val="superscript"/>
    </w:rPr>
  </w:style>
  <w:style w:type="character" w:styleId="79">
    <w:name w:val="HTML Keyboard"/>
    <w:basedOn w:val="64"/>
    <w:semiHidden/>
    <w:unhideWhenUsed/>
    <w:qFormat/>
    <w:locked/>
    <w:uiPriority w:val="99"/>
    <w:rPr>
      <w:rFonts w:hint="default" w:ascii="monospace" w:hAnsi="monospace" w:eastAsia="monospace" w:cs="monospace"/>
      <w:sz w:val="20"/>
    </w:rPr>
  </w:style>
  <w:style w:type="character" w:styleId="80">
    <w:name w:val="HTML Sample"/>
    <w:basedOn w:val="64"/>
    <w:semiHidden/>
    <w:unhideWhenUsed/>
    <w:qFormat/>
    <w:locked/>
    <w:uiPriority w:val="99"/>
    <w:rPr>
      <w:rFonts w:hint="default" w:ascii="monospace" w:hAnsi="monospace" w:eastAsia="monospace" w:cs="monospace"/>
    </w:rPr>
  </w:style>
  <w:style w:type="character" w:customStyle="1" w:styleId="81">
    <w:name w:val="标题 1 Char"/>
    <w:link w:val="2"/>
    <w:qFormat/>
    <w:locked/>
    <w:uiPriority w:val="99"/>
    <w:rPr>
      <w:rFonts w:eastAsia="宋体"/>
      <w:b/>
      <w:bCs/>
      <w:kern w:val="44"/>
      <w:sz w:val="44"/>
      <w:szCs w:val="44"/>
      <w:lang w:val="en-US" w:eastAsia="zh-CN"/>
    </w:rPr>
  </w:style>
  <w:style w:type="character" w:customStyle="1" w:styleId="82">
    <w:name w:val="标题 2 Char1"/>
    <w:link w:val="3"/>
    <w:qFormat/>
    <w:locked/>
    <w:uiPriority w:val="99"/>
    <w:rPr>
      <w:rFonts w:ascii="Arial" w:hAnsi="Arial" w:eastAsia="黑体" w:cs="Arial"/>
      <w:b/>
      <w:bCs/>
      <w:kern w:val="2"/>
      <w:sz w:val="32"/>
      <w:szCs w:val="32"/>
      <w:lang w:val="en-US" w:eastAsia="zh-CN"/>
    </w:rPr>
  </w:style>
  <w:style w:type="character" w:customStyle="1" w:styleId="83">
    <w:name w:val="标题 3 Char"/>
    <w:link w:val="4"/>
    <w:qFormat/>
    <w:locked/>
    <w:uiPriority w:val="99"/>
    <w:rPr>
      <w:rFonts w:eastAsia="宋体"/>
      <w:b/>
      <w:bCs/>
      <w:kern w:val="2"/>
      <w:sz w:val="32"/>
      <w:szCs w:val="32"/>
      <w:lang w:val="en-US" w:eastAsia="zh-CN"/>
    </w:rPr>
  </w:style>
  <w:style w:type="character" w:customStyle="1" w:styleId="84">
    <w:name w:val="标题 4 Char"/>
    <w:link w:val="5"/>
    <w:qFormat/>
    <w:locked/>
    <w:uiPriority w:val="99"/>
    <w:rPr>
      <w:rFonts w:ascii="Cambria" w:hAnsi="Cambria" w:cs="Cambria"/>
      <w:b/>
      <w:bCs/>
      <w:kern w:val="0"/>
      <w:sz w:val="28"/>
      <w:szCs w:val="28"/>
    </w:rPr>
  </w:style>
  <w:style w:type="character" w:customStyle="1" w:styleId="85">
    <w:name w:val="标题 5 Char"/>
    <w:link w:val="6"/>
    <w:qFormat/>
    <w:locked/>
    <w:uiPriority w:val="99"/>
    <w:rPr>
      <w:rFonts w:ascii="Arial" w:hAnsi="Arial" w:eastAsia="宋体" w:cs="Arial"/>
      <w:kern w:val="2"/>
      <w:sz w:val="28"/>
      <w:szCs w:val="28"/>
      <w:lang w:val="en-US" w:eastAsia="zh-CN"/>
    </w:rPr>
  </w:style>
  <w:style w:type="character" w:customStyle="1" w:styleId="86">
    <w:name w:val="标题 6 Char"/>
    <w:link w:val="7"/>
    <w:qFormat/>
    <w:locked/>
    <w:uiPriority w:val="99"/>
    <w:rPr>
      <w:rFonts w:ascii="Arial" w:hAnsi="Arial" w:eastAsia="仿宋_GB2312" w:cs="Arial"/>
      <w:i/>
      <w:iCs/>
      <w:sz w:val="22"/>
      <w:szCs w:val="22"/>
      <w:lang w:val="en-US" w:eastAsia="zh-CN"/>
    </w:rPr>
  </w:style>
  <w:style w:type="character" w:customStyle="1" w:styleId="87">
    <w:name w:val="标题 7 Char"/>
    <w:link w:val="8"/>
    <w:qFormat/>
    <w:locked/>
    <w:uiPriority w:val="99"/>
    <w:rPr>
      <w:rFonts w:ascii="Arial" w:hAnsi="Arial" w:eastAsia="宋体" w:cs="Arial"/>
      <w:kern w:val="2"/>
      <w:sz w:val="28"/>
      <w:szCs w:val="28"/>
      <w:lang w:val="en-US" w:eastAsia="zh-CN"/>
    </w:rPr>
  </w:style>
  <w:style w:type="character" w:customStyle="1" w:styleId="88">
    <w:name w:val="标题 8 Char"/>
    <w:link w:val="9"/>
    <w:qFormat/>
    <w:locked/>
    <w:uiPriority w:val="99"/>
    <w:rPr>
      <w:rFonts w:ascii="Arial" w:hAnsi="Arial" w:eastAsia="宋体" w:cs="Arial"/>
      <w:i/>
      <w:iCs/>
      <w:kern w:val="2"/>
      <w:sz w:val="28"/>
      <w:szCs w:val="28"/>
      <w:lang w:val="en-US" w:eastAsia="zh-CN"/>
    </w:rPr>
  </w:style>
  <w:style w:type="character" w:customStyle="1" w:styleId="89">
    <w:name w:val="标题 9 Char"/>
    <w:link w:val="10"/>
    <w:qFormat/>
    <w:locked/>
    <w:uiPriority w:val="99"/>
    <w:rPr>
      <w:rFonts w:ascii="Arial" w:hAnsi="Arial" w:eastAsia="宋体" w:cs="Arial"/>
      <w:i/>
      <w:iCs/>
      <w:kern w:val="2"/>
      <w:sz w:val="28"/>
      <w:szCs w:val="28"/>
      <w:lang w:val="en-US" w:eastAsia="zh-CN"/>
    </w:rPr>
  </w:style>
  <w:style w:type="character" w:customStyle="1" w:styleId="90">
    <w:name w:val="正文文本 Char2"/>
    <w:link w:val="23"/>
    <w:qFormat/>
    <w:locked/>
    <w:uiPriority w:val="99"/>
    <w:rPr>
      <w:rFonts w:eastAsia="黑体"/>
      <w:b/>
      <w:bCs/>
      <w:spacing w:val="20"/>
      <w:kern w:val="52"/>
      <w:sz w:val="24"/>
      <w:szCs w:val="24"/>
      <w:lang w:val="en-US" w:eastAsia="zh-CN"/>
    </w:rPr>
  </w:style>
  <w:style w:type="character" w:customStyle="1" w:styleId="91">
    <w:name w:val="文档结构图 Char"/>
    <w:link w:val="19"/>
    <w:qFormat/>
    <w:locked/>
    <w:uiPriority w:val="99"/>
    <w:rPr>
      <w:rFonts w:eastAsia="宋体"/>
      <w:sz w:val="24"/>
      <w:szCs w:val="24"/>
      <w:shd w:val="clear" w:color="auto" w:fill="000080"/>
    </w:rPr>
  </w:style>
  <w:style w:type="character" w:customStyle="1" w:styleId="92">
    <w:name w:val="批注文字 Char1"/>
    <w:link w:val="20"/>
    <w:qFormat/>
    <w:locked/>
    <w:uiPriority w:val="99"/>
    <w:rPr>
      <w:rFonts w:ascii="仿宋_GB2312" w:eastAsia="仿宋_GB2312" w:cs="仿宋_GB2312"/>
      <w:kern w:val="2"/>
      <w:sz w:val="28"/>
      <w:szCs w:val="28"/>
      <w:lang w:val="en-US" w:eastAsia="zh-CN"/>
    </w:rPr>
  </w:style>
  <w:style w:type="character" w:customStyle="1" w:styleId="93">
    <w:name w:val="正文文本 3 Char"/>
    <w:link w:val="22"/>
    <w:qFormat/>
    <w:locked/>
    <w:uiPriority w:val="99"/>
    <w:rPr>
      <w:rFonts w:ascii="宋体" w:hAnsi="宋体" w:eastAsia="宋体" w:cs="宋体"/>
      <w:b/>
      <w:bCs/>
      <w:kern w:val="2"/>
      <w:sz w:val="24"/>
      <w:szCs w:val="24"/>
      <w:lang w:val="en-US" w:eastAsia="zh-CN"/>
    </w:rPr>
  </w:style>
  <w:style w:type="character" w:customStyle="1" w:styleId="94">
    <w:name w:val="正文文本缩进 Char2"/>
    <w:link w:val="24"/>
    <w:qFormat/>
    <w:locked/>
    <w:uiPriority w:val="99"/>
    <w:rPr>
      <w:rFonts w:eastAsia="宋体"/>
      <w:kern w:val="2"/>
      <w:sz w:val="24"/>
      <w:szCs w:val="24"/>
      <w:lang w:val="en-US" w:eastAsia="zh-CN"/>
    </w:rPr>
  </w:style>
  <w:style w:type="character" w:customStyle="1" w:styleId="95">
    <w:name w:val="纯文本 Char"/>
    <w:link w:val="31"/>
    <w:qFormat/>
    <w:locked/>
    <w:uiPriority w:val="99"/>
    <w:rPr>
      <w:rFonts w:ascii="宋体" w:hAnsi="Courier New" w:eastAsia="宋体" w:cs="宋体"/>
      <w:kern w:val="2"/>
      <w:sz w:val="21"/>
      <w:szCs w:val="21"/>
      <w:lang w:val="en-US" w:eastAsia="zh-CN"/>
    </w:rPr>
  </w:style>
  <w:style w:type="character" w:customStyle="1" w:styleId="96">
    <w:name w:val="日期 Char"/>
    <w:link w:val="34"/>
    <w:qFormat/>
    <w:locked/>
    <w:uiPriority w:val="99"/>
    <w:rPr>
      <w:rFonts w:eastAsia="宋体"/>
      <w:kern w:val="2"/>
      <w:sz w:val="21"/>
      <w:szCs w:val="21"/>
      <w:lang w:val="en-US" w:eastAsia="zh-CN"/>
    </w:rPr>
  </w:style>
  <w:style w:type="character" w:customStyle="1" w:styleId="97">
    <w:name w:val="正文文本缩进 2 Char"/>
    <w:link w:val="35"/>
    <w:semiHidden/>
    <w:qFormat/>
    <w:locked/>
    <w:uiPriority w:val="99"/>
    <w:rPr>
      <w:rFonts w:eastAsia="宋体"/>
      <w:kern w:val="2"/>
      <w:sz w:val="21"/>
      <w:szCs w:val="21"/>
      <w:lang w:val="en-US" w:eastAsia="zh-CN"/>
    </w:rPr>
  </w:style>
  <w:style w:type="character" w:customStyle="1" w:styleId="98">
    <w:name w:val="尾注文本 Char"/>
    <w:link w:val="36"/>
    <w:qFormat/>
    <w:locked/>
    <w:uiPriority w:val="99"/>
    <w:rPr>
      <w:rFonts w:ascii="仿宋_GB2312" w:eastAsia="仿宋_GB2312" w:cs="仿宋_GB2312"/>
      <w:kern w:val="2"/>
      <w:sz w:val="28"/>
      <w:szCs w:val="28"/>
      <w:lang w:val="en-US" w:eastAsia="zh-CN"/>
    </w:rPr>
  </w:style>
  <w:style w:type="character" w:customStyle="1" w:styleId="99">
    <w:name w:val="批注框文本 Char"/>
    <w:link w:val="37"/>
    <w:semiHidden/>
    <w:qFormat/>
    <w:locked/>
    <w:uiPriority w:val="99"/>
    <w:rPr>
      <w:rFonts w:eastAsia="宋体"/>
      <w:kern w:val="2"/>
      <w:sz w:val="18"/>
      <w:szCs w:val="18"/>
      <w:lang w:val="en-US" w:eastAsia="zh-CN"/>
    </w:rPr>
  </w:style>
  <w:style w:type="character" w:customStyle="1" w:styleId="100">
    <w:name w:val="页脚 Char"/>
    <w:link w:val="38"/>
    <w:qFormat/>
    <w:locked/>
    <w:uiPriority w:val="99"/>
    <w:rPr>
      <w:rFonts w:eastAsia="宋体"/>
      <w:kern w:val="2"/>
      <w:sz w:val="18"/>
      <w:szCs w:val="18"/>
      <w:lang w:val="en-US" w:eastAsia="zh-CN"/>
    </w:rPr>
  </w:style>
  <w:style w:type="character" w:customStyle="1" w:styleId="101">
    <w:name w:val="页眉 Char"/>
    <w:link w:val="39"/>
    <w:qFormat/>
    <w:locked/>
    <w:uiPriority w:val="99"/>
    <w:rPr>
      <w:rFonts w:eastAsia="宋体"/>
      <w:kern w:val="2"/>
      <w:sz w:val="18"/>
      <w:szCs w:val="18"/>
      <w:lang w:val="en-US" w:eastAsia="zh-CN"/>
    </w:rPr>
  </w:style>
  <w:style w:type="character" w:customStyle="1" w:styleId="102">
    <w:name w:val="副标题 Char"/>
    <w:link w:val="44"/>
    <w:qFormat/>
    <w:locked/>
    <w:uiPriority w:val="99"/>
    <w:rPr>
      <w:rFonts w:ascii="Cambria" w:hAnsi="Cambria" w:cs="Cambria"/>
      <w:b/>
      <w:bCs/>
      <w:kern w:val="28"/>
      <w:sz w:val="32"/>
      <w:szCs w:val="32"/>
    </w:rPr>
  </w:style>
  <w:style w:type="character" w:customStyle="1" w:styleId="103">
    <w:name w:val="脚注文本 Char"/>
    <w:link w:val="45"/>
    <w:qFormat/>
    <w:locked/>
    <w:uiPriority w:val="99"/>
    <w:rPr>
      <w:rFonts w:ascii="仿宋_GB2312" w:eastAsia="仿宋_GB2312" w:cs="仿宋_GB2312"/>
      <w:kern w:val="2"/>
      <w:sz w:val="18"/>
      <w:szCs w:val="18"/>
      <w:lang w:val="en-US" w:eastAsia="zh-CN"/>
    </w:rPr>
  </w:style>
  <w:style w:type="character" w:customStyle="1" w:styleId="104">
    <w:name w:val="正文文本缩进 3 Char"/>
    <w:link w:val="47"/>
    <w:qFormat/>
    <w:locked/>
    <w:uiPriority w:val="99"/>
    <w:rPr>
      <w:rFonts w:ascii="隶书" w:hAnsi="宋体" w:eastAsia="隶书" w:cs="隶书"/>
      <w:kern w:val="2"/>
      <w:sz w:val="24"/>
      <w:szCs w:val="24"/>
      <w:lang w:val="en-US" w:eastAsia="zh-CN"/>
    </w:rPr>
  </w:style>
  <w:style w:type="character" w:customStyle="1" w:styleId="105">
    <w:name w:val="正文文本 2 Char"/>
    <w:link w:val="53"/>
    <w:qFormat/>
    <w:locked/>
    <w:uiPriority w:val="99"/>
    <w:rPr>
      <w:rFonts w:eastAsia="宋体"/>
      <w:kern w:val="2"/>
      <w:sz w:val="24"/>
      <w:szCs w:val="24"/>
      <w:lang w:val="en-US" w:eastAsia="zh-CN"/>
    </w:rPr>
  </w:style>
  <w:style w:type="character" w:customStyle="1" w:styleId="106">
    <w:name w:val="标题 Char"/>
    <w:link w:val="56"/>
    <w:qFormat/>
    <w:locked/>
    <w:uiPriority w:val="99"/>
    <w:rPr>
      <w:rFonts w:ascii="Arial" w:hAnsi="Arial" w:eastAsia="宋体" w:cs="Arial"/>
      <w:b/>
      <w:bCs/>
      <w:sz w:val="36"/>
      <w:szCs w:val="36"/>
      <w:lang w:eastAsia="en-US"/>
    </w:rPr>
  </w:style>
  <w:style w:type="character" w:customStyle="1" w:styleId="107">
    <w:name w:val="批注主题 Char"/>
    <w:link w:val="57"/>
    <w:qFormat/>
    <w:locked/>
    <w:uiPriority w:val="99"/>
    <w:rPr>
      <w:rFonts w:ascii="仿宋_GB2312" w:eastAsia="宋体" w:cs="仿宋_GB2312"/>
      <w:b/>
      <w:bCs/>
      <w:kern w:val="2"/>
      <w:sz w:val="24"/>
      <w:szCs w:val="24"/>
      <w:lang w:val="en-US" w:eastAsia="zh-CN"/>
    </w:rPr>
  </w:style>
  <w:style w:type="character" w:customStyle="1" w:styleId="108">
    <w:name w:val="正文首行缩进 Char"/>
    <w:link w:val="58"/>
    <w:qFormat/>
    <w:locked/>
    <w:uiPriority w:val="99"/>
    <w:rPr>
      <w:rFonts w:ascii="Calibri" w:hAnsi="Calibri" w:eastAsia="楷体_GB2312" w:cs="Calibri"/>
      <w:b/>
      <w:bCs/>
      <w:spacing w:val="20"/>
      <w:kern w:val="52"/>
      <w:sz w:val="24"/>
      <w:szCs w:val="24"/>
      <w:lang w:val="en-US" w:eastAsia="zh-CN"/>
    </w:rPr>
  </w:style>
  <w:style w:type="character" w:customStyle="1" w:styleId="109">
    <w:name w:val="批注文字 Char"/>
    <w:qFormat/>
    <w:uiPriority w:val="99"/>
    <w:rPr>
      <w:rFonts w:eastAsia="宋体"/>
      <w:kern w:val="2"/>
      <w:sz w:val="24"/>
      <w:szCs w:val="24"/>
      <w:lang w:val="en-US" w:eastAsia="zh-CN"/>
    </w:rPr>
  </w:style>
  <w:style w:type="character" w:customStyle="1" w:styleId="110">
    <w:name w:val="书籍标题1"/>
    <w:qFormat/>
    <w:uiPriority w:val="99"/>
    <w:rPr>
      <w:b/>
      <w:bCs/>
      <w:smallCaps/>
      <w:spacing w:val="5"/>
    </w:rPr>
  </w:style>
  <w:style w:type="character" w:customStyle="1" w:styleId="111">
    <w:name w:val="PI Char1"/>
    <w:qFormat/>
    <w:uiPriority w:val="99"/>
    <w:rPr>
      <w:rFonts w:ascii="仿宋_GB2312" w:eastAsia="仿宋_GB2312" w:cs="仿宋_GB2312"/>
      <w:kern w:val="2"/>
      <w:sz w:val="28"/>
      <w:szCs w:val="28"/>
      <w:lang w:val="zh-CN" w:eastAsia="zh-CN"/>
    </w:rPr>
  </w:style>
  <w:style w:type="character" w:customStyle="1" w:styleId="112">
    <w:name w:val="g1"/>
    <w:qFormat/>
    <w:uiPriority w:val="99"/>
    <w:rPr>
      <w:color w:val="008000"/>
    </w:rPr>
  </w:style>
  <w:style w:type="character" w:customStyle="1" w:styleId="113">
    <w:name w:val="H6 Char1"/>
    <w:qFormat/>
    <w:uiPriority w:val="99"/>
    <w:rPr>
      <w:rFonts w:ascii="Arial" w:hAnsi="Arial" w:eastAsia="宋体" w:cs="Arial"/>
      <w:i/>
      <w:iCs/>
      <w:sz w:val="28"/>
      <w:szCs w:val="28"/>
    </w:rPr>
  </w:style>
  <w:style w:type="character" w:customStyle="1" w:styleId="114">
    <w:name w:val="Char Char18"/>
    <w:qFormat/>
    <w:uiPriority w:val="99"/>
    <w:rPr>
      <w:rFonts w:ascii="Cambria" w:hAnsi="Cambria" w:eastAsia="宋体" w:cs="Cambria"/>
      <w:i/>
      <w:iCs/>
      <w:color w:val="auto"/>
      <w:sz w:val="20"/>
      <w:szCs w:val="20"/>
    </w:rPr>
  </w:style>
  <w:style w:type="character" w:customStyle="1" w:styleId="115">
    <w:name w:val="正文缩进 Char"/>
    <w:link w:val="14"/>
    <w:qFormat/>
    <w:locked/>
    <w:uiPriority w:val="99"/>
    <w:rPr>
      <w:rFonts w:ascii="宋体" w:eastAsia="宋体" w:cs="宋体"/>
      <w:snapToGrid w:val="0"/>
      <w:color w:val="000000"/>
      <w:kern w:val="28"/>
      <w:sz w:val="28"/>
      <w:szCs w:val="28"/>
      <w:lang w:val="en-US" w:eastAsia="zh-CN"/>
    </w:rPr>
  </w:style>
  <w:style w:type="character" w:customStyle="1" w:styleId="116">
    <w:name w:val="bullet Char"/>
    <w:qFormat/>
    <w:uiPriority w:val="99"/>
    <w:rPr>
      <w:b/>
      <w:bCs/>
      <w:i/>
      <w:iCs/>
      <w:sz w:val="24"/>
      <w:szCs w:val="24"/>
    </w:rPr>
  </w:style>
  <w:style w:type="character" w:customStyle="1" w:styleId="117">
    <w:name w:val="Char Char"/>
    <w:qFormat/>
    <w:uiPriority w:val="99"/>
    <w:rPr>
      <w:rFonts w:ascii="宋体" w:hAnsi="宋体" w:eastAsia="宋体" w:cs="宋体"/>
      <w:sz w:val="24"/>
      <w:szCs w:val="24"/>
      <w:lang w:val="en-US" w:eastAsia="zh-CN"/>
    </w:rPr>
  </w:style>
  <w:style w:type="character" w:customStyle="1" w:styleId="118">
    <w:name w:val="批注主题 Char1"/>
    <w:semiHidden/>
    <w:qFormat/>
    <w:uiPriority w:val="99"/>
    <w:rPr>
      <w:rFonts w:ascii="仿宋_GB2312" w:eastAsia="仿宋_GB2312" w:cs="仿宋_GB2312"/>
      <w:b/>
      <w:bCs/>
      <w:kern w:val="2"/>
      <w:sz w:val="28"/>
      <w:szCs w:val="28"/>
      <w:lang w:val="en-US" w:eastAsia="zh-CN"/>
    </w:rPr>
  </w:style>
  <w:style w:type="character" w:customStyle="1" w:styleId="119">
    <w:name w:val="正文文本缩进 Char"/>
    <w:qFormat/>
    <w:uiPriority w:val="99"/>
    <w:rPr>
      <w:rFonts w:ascii="仿宋_GB2312" w:hAnsi="Times New Roman" w:eastAsia="仿宋_GB2312" w:cs="仿宋_GB2312"/>
      <w:sz w:val="28"/>
      <w:szCs w:val="28"/>
    </w:rPr>
  </w:style>
  <w:style w:type="character" w:customStyle="1" w:styleId="120">
    <w:name w:val="EHPT Char"/>
    <w:qFormat/>
    <w:uiPriority w:val="99"/>
    <w:rPr>
      <w:rFonts w:ascii="Calibri" w:hAnsi="Calibri" w:eastAsia="宋体" w:cs="Calibri"/>
      <w:kern w:val="2"/>
      <w:sz w:val="22"/>
      <w:szCs w:val="22"/>
      <w:lang w:val="en-US" w:eastAsia="zh-CN"/>
    </w:rPr>
  </w:style>
  <w:style w:type="character" w:customStyle="1" w:styleId="121">
    <w:name w:val="Heading 2 Hidden Char2"/>
    <w:qFormat/>
    <w:uiPriority w:val="99"/>
    <w:rPr>
      <w:rFonts w:ascii="Cambria" w:hAnsi="Cambria" w:eastAsia="宋体" w:cs="Cambria"/>
      <w:b/>
      <w:bCs/>
      <w:color w:val="4F81BD"/>
      <w:sz w:val="26"/>
      <w:szCs w:val="26"/>
    </w:rPr>
  </w:style>
  <w:style w:type="character" w:customStyle="1" w:styleId="122">
    <w:name w:val="PI Char3"/>
    <w:qFormat/>
    <w:uiPriority w:val="99"/>
    <w:rPr>
      <w:rFonts w:ascii="仿宋_GB2312" w:eastAsia="仿宋_GB2312" w:cs="仿宋_GB2312"/>
      <w:kern w:val="2"/>
      <w:sz w:val="28"/>
      <w:szCs w:val="28"/>
      <w:lang w:val="zh-CN"/>
    </w:rPr>
  </w:style>
  <w:style w:type="character" w:customStyle="1" w:styleId="123">
    <w:name w:val="文档结构图 Char1"/>
    <w:semiHidden/>
    <w:qFormat/>
    <w:uiPriority w:val="99"/>
    <w:rPr>
      <w:rFonts w:ascii="宋体" w:hAnsi="Times New Roman" w:eastAsia="宋体" w:cs="宋体"/>
      <w:sz w:val="18"/>
      <w:szCs w:val="18"/>
    </w:rPr>
  </w:style>
  <w:style w:type="character" w:customStyle="1" w:styleId="124">
    <w:name w:val="正文2 Char Char"/>
    <w:link w:val="125"/>
    <w:qFormat/>
    <w:locked/>
    <w:uiPriority w:val="99"/>
    <w:rPr>
      <w:kern w:val="2"/>
      <w:sz w:val="24"/>
      <w:szCs w:val="24"/>
    </w:rPr>
  </w:style>
  <w:style w:type="paragraph" w:customStyle="1" w:styleId="125">
    <w:name w:val="正文2"/>
    <w:basedOn w:val="1"/>
    <w:link w:val="124"/>
    <w:qFormat/>
    <w:uiPriority w:val="99"/>
    <w:pPr>
      <w:adjustRightInd w:val="0"/>
      <w:spacing w:before="156" w:line="360" w:lineRule="auto"/>
      <w:ind w:firstLine="510" w:firstLineChars="200"/>
    </w:pPr>
    <w:rPr>
      <w:sz w:val="24"/>
      <w:szCs w:val="24"/>
    </w:rPr>
  </w:style>
  <w:style w:type="character" w:customStyle="1" w:styleId="126">
    <w:name w:val="番茄花园"/>
    <w:qFormat/>
    <w:uiPriority w:val="99"/>
    <w:rPr>
      <w:rFonts w:ascii="Arial" w:hAnsi="Arial" w:eastAsia="宋体" w:cs="Arial"/>
      <w:color w:val="000080"/>
      <w:sz w:val="20"/>
      <w:szCs w:val="20"/>
    </w:rPr>
  </w:style>
  <w:style w:type="character" w:customStyle="1" w:styleId="127">
    <w:name w:val="bulletintext1"/>
    <w:qFormat/>
    <w:uiPriority w:val="99"/>
    <w:rPr>
      <w:color w:val="000000"/>
      <w:sz w:val="18"/>
      <w:szCs w:val="18"/>
    </w:rPr>
  </w:style>
  <w:style w:type="character" w:customStyle="1" w:styleId="128">
    <w:name w:val="ca-10"/>
    <w:basedOn w:val="64"/>
    <w:qFormat/>
    <w:uiPriority w:val="99"/>
  </w:style>
  <w:style w:type="character" w:customStyle="1" w:styleId="129">
    <w:name w:val="style321"/>
    <w:qFormat/>
    <w:uiPriority w:val="99"/>
    <w:rPr>
      <w:b/>
      <w:bCs/>
      <w:color w:val="auto"/>
      <w:sz w:val="23"/>
      <w:szCs w:val="23"/>
    </w:rPr>
  </w:style>
  <w:style w:type="character" w:customStyle="1" w:styleId="130">
    <w:name w:val="Heading 3 - old Char"/>
    <w:qFormat/>
    <w:uiPriority w:val="99"/>
    <w:rPr>
      <w:rFonts w:ascii="Calibri" w:hAnsi="Calibri" w:cs="Calibri"/>
      <w:b/>
      <w:bCs/>
      <w:kern w:val="2"/>
      <w:sz w:val="32"/>
      <w:szCs w:val="32"/>
    </w:rPr>
  </w:style>
  <w:style w:type="character" w:customStyle="1" w:styleId="131">
    <w:name w:val="普通文字 Char Char8"/>
    <w:qFormat/>
    <w:uiPriority w:val="99"/>
    <w:rPr>
      <w:rFonts w:ascii="宋体" w:hAnsi="Courier New" w:eastAsia="宋体" w:cs="宋体"/>
    </w:rPr>
  </w:style>
  <w:style w:type="character" w:customStyle="1" w:styleId="132">
    <w:name w:val="正文文本 Char"/>
    <w:qFormat/>
    <w:uiPriority w:val="99"/>
    <w:rPr>
      <w:rFonts w:ascii="仿宋_GB2312" w:hAnsi="Times New Roman" w:eastAsia="仿宋_GB2312" w:cs="仿宋_GB2312"/>
      <w:sz w:val="28"/>
      <w:szCs w:val="28"/>
    </w:rPr>
  </w:style>
  <w:style w:type="character" w:customStyle="1" w:styleId="133">
    <w:name w:val="正文文本缩进 Char1"/>
    <w:semiHidden/>
    <w:qFormat/>
    <w:uiPriority w:val="99"/>
    <w:rPr>
      <w:rFonts w:ascii="仿宋_GB2312" w:hAnsi="Times New Roman" w:eastAsia="仿宋_GB2312" w:cs="仿宋_GB2312"/>
      <w:sz w:val="28"/>
      <w:szCs w:val="28"/>
    </w:rPr>
  </w:style>
  <w:style w:type="character" w:customStyle="1" w:styleId="134">
    <w:name w:val="Char Char14"/>
    <w:qFormat/>
    <w:uiPriority w:val="99"/>
    <w:rPr>
      <w:rFonts w:ascii="宋体" w:hAnsi="Courier New" w:eastAsia="宋体" w:cs="宋体"/>
      <w:sz w:val="21"/>
      <w:szCs w:val="21"/>
      <w:lang w:val="en-US" w:eastAsia="zh-CN"/>
    </w:rPr>
  </w:style>
  <w:style w:type="character" w:customStyle="1" w:styleId="135">
    <w:name w:val="EHPT Char3"/>
    <w:qFormat/>
    <w:uiPriority w:val="99"/>
    <w:rPr>
      <w:rFonts w:ascii="Calibri" w:hAnsi="Calibri" w:eastAsia="宋体" w:cs="Calibri"/>
    </w:rPr>
  </w:style>
  <w:style w:type="character" w:customStyle="1" w:styleId="136">
    <w:name w:val="Char Char20"/>
    <w:qFormat/>
    <w:uiPriority w:val="99"/>
    <w:rPr>
      <w:rFonts w:ascii="Cambria" w:hAnsi="Cambria" w:eastAsia="宋体" w:cs="Cambria"/>
      <w:i/>
      <w:iCs/>
      <w:color w:val="auto"/>
    </w:rPr>
  </w:style>
  <w:style w:type="character" w:customStyle="1" w:styleId="137">
    <w:name w:val="访问过的超链接1"/>
    <w:qFormat/>
    <w:uiPriority w:val="99"/>
    <w:rPr>
      <w:color w:val="800080"/>
      <w:u w:val="single"/>
    </w:rPr>
  </w:style>
  <w:style w:type="character" w:customStyle="1" w:styleId="138">
    <w:name w:val="普通文字 Char Char6"/>
    <w:qFormat/>
    <w:uiPriority w:val="99"/>
    <w:rPr>
      <w:rFonts w:ascii="宋体" w:hAnsi="Courier New" w:eastAsia="仿宋_GB2312" w:cs="宋体"/>
      <w:kern w:val="0"/>
      <w:sz w:val="20"/>
      <w:szCs w:val="20"/>
      <w:lang w:val="en-US" w:eastAsia="zh-CN"/>
    </w:rPr>
  </w:style>
  <w:style w:type="character" w:customStyle="1" w:styleId="139">
    <w:name w:val="日期 Char1"/>
    <w:semiHidden/>
    <w:qFormat/>
    <w:uiPriority w:val="99"/>
    <w:rPr>
      <w:rFonts w:ascii="仿宋_GB2312" w:hAnsi="Times New Roman" w:eastAsia="仿宋_GB2312" w:cs="仿宋_GB2312"/>
      <w:sz w:val="28"/>
      <w:szCs w:val="28"/>
    </w:rPr>
  </w:style>
  <w:style w:type="character" w:customStyle="1" w:styleId="140">
    <w:name w:val="font11"/>
    <w:qFormat/>
    <w:uiPriority w:val="99"/>
    <w:rPr>
      <w:rFonts w:ascii="楷体_GB2312" w:eastAsia="楷体_GB2312" w:cs="楷体_GB2312"/>
      <w:color w:val="000000"/>
      <w:sz w:val="21"/>
      <w:szCs w:val="21"/>
      <w:u w:val="none"/>
    </w:rPr>
  </w:style>
  <w:style w:type="character" w:customStyle="1" w:styleId="141">
    <w:name w:val="明显参考1"/>
    <w:qFormat/>
    <w:uiPriority w:val="99"/>
    <w:rPr>
      <w:b/>
      <w:bCs/>
      <w:smallCaps/>
      <w:color w:val="auto"/>
      <w:spacing w:val="5"/>
      <w:u w:val="single"/>
    </w:rPr>
  </w:style>
  <w:style w:type="character" w:customStyle="1" w:styleId="142">
    <w:name w:val="bei2"/>
    <w:basedOn w:val="64"/>
    <w:qFormat/>
    <w:uiPriority w:val="99"/>
  </w:style>
  <w:style w:type="character" w:customStyle="1" w:styleId="143">
    <w:name w:val="标题 3 Char Char"/>
    <w:qFormat/>
    <w:uiPriority w:val="99"/>
    <w:rPr>
      <w:rFonts w:ascii="宋体" w:hAnsi="宋体" w:eastAsia="宋体" w:cs="宋体"/>
      <w:color w:val="auto"/>
      <w:kern w:val="2"/>
      <w:sz w:val="28"/>
      <w:szCs w:val="28"/>
      <w:lang w:val="en-US" w:eastAsia="zh-CN"/>
    </w:rPr>
  </w:style>
  <w:style w:type="character" w:customStyle="1" w:styleId="144">
    <w:name w:val="标题 Char1"/>
    <w:qFormat/>
    <w:uiPriority w:val="99"/>
    <w:rPr>
      <w:rFonts w:ascii="Cambria" w:hAnsi="Cambria" w:eastAsia="宋体" w:cs="Cambria"/>
      <w:b/>
      <w:bCs/>
      <w:sz w:val="32"/>
      <w:szCs w:val="32"/>
    </w:rPr>
  </w:style>
  <w:style w:type="character" w:customStyle="1" w:styleId="145">
    <w:name w:val="unnamed11"/>
    <w:qFormat/>
    <w:uiPriority w:val="99"/>
    <w:rPr>
      <w:sz w:val="18"/>
      <w:szCs w:val="18"/>
    </w:rPr>
  </w:style>
  <w:style w:type="character" w:customStyle="1" w:styleId="146">
    <w:name w:val="纯文本 Char1"/>
    <w:semiHidden/>
    <w:qFormat/>
    <w:uiPriority w:val="99"/>
    <w:rPr>
      <w:rFonts w:ascii="宋体" w:hAnsi="Courier New" w:eastAsia="宋体" w:cs="宋体"/>
      <w:sz w:val="21"/>
      <w:szCs w:val="21"/>
    </w:rPr>
  </w:style>
  <w:style w:type="character" w:customStyle="1" w:styleId="147">
    <w:name w:val="text9"/>
    <w:basedOn w:val="64"/>
    <w:qFormat/>
    <w:uiPriority w:val="99"/>
  </w:style>
  <w:style w:type="character" w:customStyle="1" w:styleId="148">
    <w:name w:val="不明显参考1"/>
    <w:qFormat/>
    <w:uiPriority w:val="99"/>
    <w:rPr>
      <w:smallCaps/>
      <w:color w:val="auto"/>
      <w:u w:val="single"/>
    </w:rPr>
  </w:style>
  <w:style w:type="character" w:customStyle="1" w:styleId="149">
    <w:name w:val="14normal1"/>
    <w:qFormat/>
    <w:uiPriority w:val="99"/>
    <w:rPr>
      <w:rFonts w:ascii="??" w:hAnsi="??" w:cs="??"/>
      <w:color w:val="000000"/>
      <w:sz w:val="21"/>
      <w:szCs w:val="21"/>
    </w:rPr>
  </w:style>
  <w:style w:type="character" w:customStyle="1" w:styleId="150">
    <w:name w:val="apple-converted-space"/>
    <w:basedOn w:val="64"/>
    <w:qFormat/>
    <w:uiPriority w:val="99"/>
  </w:style>
  <w:style w:type="character" w:customStyle="1" w:styleId="151">
    <w:name w:val="EHPT Char1"/>
    <w:qFormat/>
    <w:uiPriority w:val="99"/>
    <w:rPr>
      <w:rFonts w:ascii="Calibri" w:hAnsi="Calibri" w:eastAsia="宋体" w:cs="Calibri"/>
      <w:kern w:val="2"/>
      <w:sz w:val="22"/>
      <w:szCs w:val="22"/>
      <w:lang w:val="en-US" w:eastAsia="zh-CN"/>
    </w:rPr>
  </w:style>
  <w:style w:type="character" w:customStyle="1" w:styleId="152">
    <w:name w:val="正文文本 3 Char1"/>
    <w:semiHidden/>
    <w:qFormat/>
    <w:uiPriority w:val="99"/>
    <w:rPr>
      <w:rFonts w:ascii="仿宋_GB2312" w:hAnsi="Times New Roman" w:eastAsia="仿宋_GB2312" w:cs="仿宋_GB2312"/>
      <w:sz w:val="16"/>
      <w:szCs w:val="16"/>
    </w:rPr>
  </w:style>
  <w:style w:type="character" w:customStyle="1" w:styleId="153">
    <w:name w:val="标题 2 Char"/>
    <w:qFormat/>
    <w:uiPriority w:val="99"/>
    <w:rPr>
      <w:rFonts w:ascii="宋体" w:hAnsi="宋体" w:eastAsia="黑体" w:cs="宋体"/>
      <w:b/>
      <w:bCs/>
      <w:kern w:val="2"/>
      <w:sz w:val="32"/>
      <w:szCs w:val="32"/>
      <w:lang w:val="en-US" w:eastAsia="zh-CN"/>
    </w:rPr>
  </w:style>
  <w:style w:type="character" w:customStyle="1" w:styleId="154">
    <w:name w:val="EHPT Char4"/>
    <w:qFormat/>
    <w:uiPriority w:val="99"/>
    <w:rPr>
      <w:rFonts w:eastAsia="黑体"/>
      <w:b/>
      <w:bCs/>
      <w:spacing w:val="20"/>
      <w:kern w:val="52"/>
      <w:sz w:val="24"/>
      <w:szCs w:val="24"/>
      <w:lang w:val="en-US" w:eastAsia="zh-CN"/>
    </w:rPr>
  </w:style>
  <w:style w:type="character" w:customStyle="1" w:styleId="155">
    <w:name w:val="www序号1) Char"/>
    <w:link w:val="156"/>
    <w:qFormat/>
    <w:locked/>
    <w:uiPriority w:val="99"/>
    <w:rPr>
      <w:rFonts w:eastAsia="宋体"/>
      <w:sz w:val="24"/>
      <w:szCs w:val="24"/>
    </w:rPr>
  </w:style>
  <w:style w:type="paragraph" w:customStyle="1" w:styleId="156">
    <w:name w:val="www序号1)"/>
    <w:basedOn w:val="1"/>
    <w:link w:val="155"/>
    <w:qFormat/>
    <w:uiPriority w:val="99"/>
    <w:pPr>
      <w:tabs>
        <w:tab w:val="left" w:pos="2160"/>
      </w:tabs>
      <w:ind w:left="2160" w:hanging="420"/>
    </w:pPr>
    <w:rPr>
      <w:kern w:val="0"/>
      <w:sz w:val="24"/>
      <w:szCs w:val="24"/>
    </w:rPr>
  </w:style>
  <w:style w:type="character" w:customStyle="1" w:styleId="157">
    <w:name w:val="h1 Char"/>
    <w:qFormat/>
    <w:uiPriority w:val="99"/>
    <w:rPr>
      <w:rFonts w:ascii="Calibri" w:hAnsi="Calibri" w:cs="Calibri"/>
      <w:b/>
      <w:bCs/>
      <w:kern w:val="44"/>
      <w:sz w:val="44"/>
      <w:szCs w:val="44"/>
    </w:rPr>
  </w:style>
  <w:style w:type="character" w:customStyle="1" w:styleId="158">
    <w:name w:val="maincontenttable1"/>
    <w:qFormat/>
    <w:uiPriority w:val="99"/>
    <w:rPr>
      <w:sz w:val="18"/>
      <w:szCs w:val="18"/>
    </w:rPr>
  </w:style>
  <w:style w:type="character" w:customStyle="1" w:styleId="159">
    <w:name w:val="引用 Char"/>
    <w:link w:val="160"/>
    <w:qFormat/>
    <w:locked/>
    <w:uiPriority w:val="99"/>
    <w:rPr>
      <w:rFonts w:ascii="Calibri" w:hAnsi="Calibri" w:eastAsia="宋体" w:cs="Calibri"/>
      <w:i/>
      <w:iCs/>
      <w:color w:val="000000"/>
      <w:sz w:val="22"/>
      <w:szCs w:val="22"/>
      <w:lang w:val="en-US" w:eastAsia="en-US"/>
    </w:rPr>
  </w:style>
  <w:style w:type="paragraph" w:customStyle="1" w:styleId="160">
    <w:name w:val="引用1"/>
    <w:basedOn w:val="1"/>
    <w:next w:val="1"/>
    <w:link w:val="159"/>
    <w:qFormat/>
    <w:uiPriority w:val="99"/>
    <w:pPr>
      <w:widowControl/>
      <w:spacing w:after="480" w:line="276" w:lineRule="auto"/>
      <w:jc w:val="left"/>
    </w:pPr>
    <w:rPr>
      <w:rFonts w:ascii="Calibri" w:hAnsi="Calibri" w:cs="Calibri"/>
      <w:i/>
      <w:iCs/>
      <w:color w:val="000000"/>
      <w:kern w:val="0"/>
      <w:sz w:val="22"/>
      <w:szCs w:val="22"/>
      <w:lang w:eastAsia="en-US"/>
    </w:rPr>
  </w:style>
  <w:style w:type="character" w:customStyle="1" w:styleId="161">
    <w:name w:val="明显引用 Char"/>
    <w:link w:val="162"/>
    <w:qFormat/>
    <w:locked/>
    <w:uiPriority w:val="99"/>
    <w:rPr>
      <w:rFonts w:ascii="Calibri" w:hAnsi="Calibri" w:eastAsia="宋体" w:cs="Calibri"/>
      <w:b/>
      <w:bCs/>
      <w:i/>
      <w:iCs/>
      <w:color w:val="4F81BD"/>
      <w:sz w:val="22"/>
      <w:szCs w:val="22"/>
      <w:lang w:val="en-US" w:eastAsia="en-US"/>
    </w:rPr>
  </w:style>
  <w:style w:type="paragraph" w:customStyle="1" w:styleId="162">
    <w:name w:val="明显引用1"/>
    <w:basedOn w:val="1"/>
    <w:next w:val="1"/>
    <w:link w:val="161"/>
    <w:qFormat/>
    <w:uiPriority w:val="99"/>
    <w:pPr>
      <w:widowControl/>
      <w:pBdr>
        <w:bottom w:val="single" w:color="4F81BD" w:sz="4" w:space="4"/>
      </w:pBdr>
      <w:spacing w:before="200" w:after="280" w:line="276" w:lineRule="auto"/>
      <w:ind w:left="936" w:right="936"/>
      <w:jc w:val="left"/>
    </w:pPr>
    <w:rPr>
      <w:rFonts w:ascii="Calibri" w:hAnsi="Calibri" w:cs="Calibri"/>
      <w:b/>
      <w:bCs/>
      <w:i/>
      <w:iCs/>
      <w:color w:val="4F81BD"/>
      <w:kern w:val="0"/>
      <w:sz w:val="22"/>
      <w:szCs w:val="22"/>
      <w:lang w:eastAsia="en-US"/>
    </w:rPr>
  </w:style>
  <w:style w:type="character" w:customStyle="1" w:styleId="163">
    <w:name w:val="文字 Char"/>
    <w:link w:val="164"/>
    <w:qFormat/>
    <w:locked/>
    <w:uiPriority w:val="99"/>
    <w:rPr>
      <w:rFonts w:ascii="宋体" w:hAnsi="宋体" w:eastAsia="宋体" w:cs="宋体"/>
      <w:sz w:val="28"/>
      <w:szCs w:val="28"/>
    </w:rPr>
  </w:style>
  <w:style w:type="paragraph" w:customStyle="1" w:styleId="164">
    <w:name w:val="文字"/>
    <w:basedOn w:val="1"/>
    <w:link w:val="163"/>
    <w:qFormat/>
    <w:uiPriority w:val="99"/>
    <w:pPr>
      <w:tabs>
        <w:tab w:val="left" w:pos="8520"/>
      </w:tabs>
      <w:spacing w:line="312" w:lineRule="auto"/>
      <w:ind w:right="-210" w:firstLine="556"/>
    </w:pPr>
    <w:rPr>
      <w:rFonts w:ascii="宋体" w:hAnsi="宋体" w:cs="宋体"/>
      <w:kern w:val="0"/>
      <w:sz w:val="28"/>
      <w:szCs w:val="28"/>
    </w:rPr>
  </w:style>
  <w:style w:type="character" w:customStyle="1" w:styleId="165">
    <w:name w:val="ca-3"/>
    <w:basedOn w:val="64"/>
    <w:qFormat/>
    <w:uiPriority w:val="99"/>
  </w:style>
  <w:style w:type="character" w:customStyle="1" w:styleId="166">
    <w:name w:val="表格 Char Char"/>
    <w:link w:val="167"/>
    <w:qFormat/>
    <w:locked/>
    <w:uiPriority w:val="99"/>
    <w:rPr>
      <w:rFonts w:ascii="宋体" w:eastAsia="宋体" w:cs="宋体"/>
    </w:rPr>
  </w:style>
  <w:style w:type="paragraph" w:customStyle="1" w:styleId="167">
    <w:name w:val="表格"/>
    <w:basedOn w:val="1"/>
    <w:link w:val="166"/>
    <w:qFormat/>
    <w:uiPriority w:val="99"/>
    <w:pPr>
      <w:snapToGrid w:val="0"/>
      <w:ind w:firstLine="42" w:firstLineChars="21"/>
    </w:pPr>
    <w:rPr>
      <w:rFonts w:ascii="宋体" w:cs="宋体"/>
      <w:kern w:val="0"/>
      <w:sz w:val="20"/>
      <w:szCs w:val="20"/>
    </w:rPr>
  </w:style>
  <w:style w:type="character" w:customStyle="1" w:styleId="168">
    <w:name w:val="正文文本 Char1"/>
    <w:semiHidden/>
    <w:qFormat/>
    <w:uiPriority w:val="99"/>
    <w:rPr>
      <w:rFonts w:ascii="仿宋_GB2312" w:hAnsi="Times New Roman" w:eastAsia="仿宋_GB2312" w:cs="仿宋_GB2312"/>
      <w:sz w:val="28"/>
      <w:szCs w:val="28"/>
    </w:rPr>
  </w:style>
  <w:style w:type="character" w:customStyle="1" w:styleId="169">
    <w:name w:val="不明显强调1"/>
    <w:qFormat/>
    <w:uiPriority w:val="99"/>
    <w:rPr>
      <w:i/>
      <w:iCs/>
      <w:color w:val="808080"/>
    </w:rPr>
  </w:style>
  <w:style w:type="character" w:customStyle="1" w:styleId="170">
    <w:name w:val="ca-9"/>
    <w:basedOn w:val="64"/>
    <w:qFormat/>
    <w:uiPriority w:val="99"/>
  </w:style>
  <w:style w:type="character" w:customStyle="1" w:styleId="171">
    <w:name w:val="text1"/>
    <w:qFormat/>
    <w:uiPriority w:val="99"/>
    <w:rPr>
      <w:rFonts w:ascii="宋体" w:hAnsi="宋体" w:eastAsia="宋体" w:cs="宋体"/>
      <w:color w:val="auto"/>
      <w:sz w:val="18"/>
      <w:szCs w:val="18"/>
    </w:rPr>
  </w:style>
  <w:style w:type="character" w:customStyle="1" w:styleId="172">
    <w:name w:val="PI Char"/>
    <w:qFormat/>
    <w:uiPriority w:val="99"/>
    <w:rPr>
      <w:rFonts w:ascii="仿宋_GB2312" w:eastAsia="仿宋_GB2312" w:cs="仿宋_GB2312"/>
      <w:kern w:val="2"/>
      <w:sz w:val="28"/>
      <w:szCs w:val="28"/>
      <w:lang w:val="zh-CN" w:eastAsia="zh-CN"/>
    </w:rPr>
  </w:style>
  <w:style w:type="character" w:customStyle="1" w:styleId="173">
    <w:name w:val="font1"/>
    <w:qFormat/>
    <w:uiPriority w:val="99"/>
    <w:rPr>
      <w:color w:val="auto"/>
      <w:sz w:val="18"/>
      <w:szCs w:val="18"/>
      <w:u w:val="none"/>
    </w:rPr>
  </w:style>
  <w:style w:type="character" w:customStyle="1" w:styleId="174">
    <w:name w:val="正文首行缩进 Char1"/>
    <w:semiHidden/>
    <w:qFormat/>
    <w:uiPriority w:val="99"/>
    <w:rPr>
      <w:rFonts w:ascii="仿宋_GB2312" w:hAnsi="Times New Roman" w:eastAsia="仿宋_GB2312" w:cs="仿宋_GB2312"/>
      <w:sz w:val="28"/>
      <w:szCs w:val="28"/>
    </w:rPr>
  </w:style>
  <w:style w:type="character" w:customStyle="1" w:styleId="175">
    <w:name w:val="large1"/>
    <w:qFormat/>
    <w:uiPriority w:val="99"/>
    <w:rPr>
      <w:rFonts w:ascii="宋体" w:hAnsi="宋体" w:eastAsia="宋体" w:cs="宋体"/>
      <w:sz w:val="21"/>
      <w:szCs w:val="21"/>
    </w:rPr>
  </w:style>
  <w:style w:type="character" w:customStyle="1" w:styleId="176">
    <w:name w:val="表正文 Char"/>
    <w:qFormat/>
    <w:uiPriority w:val="99"/>
    <w:rPr>
      <w:rFonts w:ascii="仿宋_GB2312" w:eastAsia="仿宋_GB2312" w:cs="仿宋_GB2312"/>
      <w:kern w:val="2"/>
      <w:sz w:val="28"/>
      <w:szCs w:val="28"/>
    </w:rPr>
  </w:style>
  <w:style w:type="character" w:customStyle="1" w:styleId="177">
    <w:name w:val="Heading 2 Hidden Char1"/>
    <w:qFormat/>
    <w:uiPriority w:val="99"/>
    <w:rPr>
      <w:rFonts w:ascii="Arial" w:hAnsi="Arial" w:eastAsia="黑体" w:cs="Arial"/>
      <w:b/>
      <w:bCs/>
      <w:kern w:val="2"/>
      <w:sz w:val="32"/>
      <w:szCs w:val="32"/>
    </w:rPr>
  </w:style>
  <w:style w:type="character" w:customStyle="1" w:styleId="178">
    <w:name w:val="明显强调1"/>
    <w:qFormat/>
    <w:uiPriority w:val="99"/>
    <w:rPr>
      <w:b/>
      <w:bCs/>
      <w:i/>
      <w:iCs/>
      <w:color w:val="4F81BD"/>
    </w:rPr>
  </w:style>
  <w:style w:type="character" w:customStyle="1" w:styleId="179">
    <w:name w:val="PI Char2"/>
    <w:qFormat/>
    <w:uiPriority w:val="99"/>
    <w:rPr>
      <w:rFonts w:ascii="仿宋_GB2312" w:eastAsia="仿宋_GB2312" w:cs="仿宋_GB2312"/>
      <w:kern w:val="2"/>
      <w:sz w:val="28"/>
      <w:szCs w:val="28"/>
      <w:lang w:val="zh-CN" w:eastAsia="zh-CN"/>
    </w:rPr>
  </w:style>
  <w:style w:type="character" w:customStyle="1" w:styleId="180">
    <w:name w:val="正文文本缩进 3 Char1"/>
    <w:semiHidden/>
    <w:qFormat/>
    <w:uiPriority w:val="99"/>
    <w:rPr>
      <w:rFonts w:ascii="仿宋_GB2312" w:hAnsi="Times New Roman" w:eastAsia="仿宋_GB2312" w:cs="仿宋_GB2312"/>
      <w:sz w:val="16"/>
      <w:szCs w:val="16"/>
    </w:rPr>
  </w:style>
  <w:style w:type="character" w:customStyle="1" w:styleId="181">
    <w:name w:val="font21"/>
    <w:qFormat/>
    <w:uiPriority w:val="99"/>
    <w:rPr>
      <w:rFonts w:ascii="楷体_GB2312" w:eastAsia="楷体_GB2312" w:cs="楷体_GB2312"/>
      <w:color w:val="000000"/>
      <w:sz w:val="21"/>
      <w:szCs w:val="21"/>
      <w:u w:val="single"/>
    </w:rPr>
  </w:style>
  <w:style w:type="character" w:customStyle="1" w:styleId="182">
    <w:name w:val="Char Char19"/>
    <w:qFormat/>
    <w:uiPriority w:val="99"/>
    <w:rPr>
      <w:rFonts w:ascii="Cambria" w:hAnsi="Cambria" w:eastAsia="宋体" w:cs="Cambria"/>
      <w:color w:val="4F81BD"/>
      <w:sz w:val="20"/>
      <w:szCs w:val="20"/>
    </w:rPr>
  </w:style>
  <w:style w:type="character" w:customStyle="1" w:styleId="183">
    <w:name w:val="Char Char4"/>
    <w:qFormat/>
    <w:uiPriority w:val="99"/>
    <w:rPr>
      <w:rFonts w:ascii="仿宋_GB2312" w:eastAsia="仿宋_GB2312" w:cs="仿宋_GB2312"/>
      <w:kern w:val="2"/>
      <w:sz w:val="28"/>
      <w:szCs w:val="28"/>
      <w:lang w:val="zh-CN" w:eastAsia="zh-CN"/>
    </w:rPr>
  </w:style>
  <w:style w:type="character" w:customStyle="1" w:styleId="184">
    <w:name w:val="普通文字 Char Char4"/>
    <w:qFormat/>
    <w:uiPriority w:val="99"/>
    <w:rPr>
      <w:rFonts w:ascii="宋体" w:hAnsi="Courier New" w:eastAsia="宋体" w:cs="宋体"/>
      <w:sz w:val="21"/>
      <w:szCs w:val="21"/>
      <w:lang w:val="en-US" w:eastAsia="zh-CN"/>
    </w:rPr>
  </w:style>
  <w:style w:type="character" w:customStyle="1" w:styleId="185">
    <w:name w:val="正文文本 2 Char1"/>
    <w:semiHidden/>
    <w:qFormat/>
    <w:uiPriority w:val="99"/>
    <w:rPr>
      <w:rFonts w:ascii="仿宋_GB2312" w:hAnsi="Times New Roman" w:eastAsia="仿宋_GB2312" w:cs="仿宋_GB2312"/>
      <w:sz w:val="28"/>
      <w:szCs w:val="28"/>
    </w:rPr>
  </w:style>
  <w:style w:type="character" w:customStyle="1" w:styleId="186">
    <w:name w:val="H5 Char"/>
    <w:qFormat/>
    <w:uiPriority w:val="99"/>
    <w:rPr>
      <w:rFonts w:ascii="Arial" w:hAnsi="Arial" w:cs="Arial"/>
      <w:sz w:val="22"/>
      <w:szCs w:val="22"/>
    </w:rPr>
  </w:style>
  <w:style w:type="character" w:customStyle="1" w:styleId="187">
    <w:name w:val="EHPT Char2"/>
    <w:qFormat/>
    <w:uiPriority w:val="99"/>
    <w:rPr>
      <w:rFonts w:ascii="Calibri" w:hAnsi="Calibri" w:cs="Calibri"/>
      <w:kern w:val="2"/>
      <w:sz w:val="22"/>
      <w:szCs w:val="22"/>
    </w:rPr>
  </w:style>
  <w:style w:type="character" w:customStyle="1" w:styleId="188">
    <w:name w:val="EmailStyle191"/>
    <w:semiHidden/>
    <w:qFormat/>
    <w:uiPriority w:val="99"/>
    <w:rPr>
      <w:rFonts w:ascii="Arial" w:hAnsi="Arial" w:eastAsia="宋体" w:cs="Arial"/>
      <w:color w:val="000080"/>
      <w:sz w:val="20"/>
      <w:szCs w:val="20"/>
    </w:rPr>
  </w:style>
  <w:style w:type="character" w:customStyle="1" w:styleId="189">
    <w:name w:val="页脚 Char1"/>
    <w:semiHidden/>
    <w:qFormat/>
    <w:uiPriority w:val="99"/>
    <w:rPr>
      <w:rFonts w:ascii="仿宋_GB2312" w:hAnsi="Times New Roman" w:eastAsia="仿宋_GB2312" w:cs="仿宋_GB2312"/>
      <w:sz w:val="18"/>
      <w:szCs w:val="18"/>
    </w:rPr>
  </w:style>
  <w:style w:type="character" w:customStyle="1" w:styleId="190">
    <w:name w:val="标书正文格式 Char"/>
    <w:link w:val="191"/>
    <w:qFormat/>
    <w:locked/>
    <w:uiPriority w:val="99"/>
    <w:rPr>
      <w:rFonts w:ascii="楷体_GB2312" w:eastAsia="楷体_GB2312" w:cs="楷体_GB2312"/>
      <w:color w:val="000000"/>
      <w:kern w:val="2"/>
      <w:sz w:val="24"/>
      <w:szCs w:val="24"/>
      <w:lang w:val="en-US" w:eastAsia="zh-CN"/>
    </w:rPr>
  </w:style>
  <w:style w:type="paragraph" w:customStyle="1" w:styleId="191">
    <w:name w:val="标书正文格式"/>
    <w:link w:val="190"/>
    <w:qFormat/>
    <w:uiPriority w:val="99"/>
    <w:pPr>
      <w:spacing w:line="360" w:lineRule="auto"/>
      <w:ind w:firstLine="480" w:firstLineChars="200"/>
    </w:pPr>
    <w:rPr>
      <w:rFonts w:ascii="楷体_GB2312" w:hAnsi="Times New Roman" w:eastAsia="楷体_GB2312" w:cs="楷体_GB2312"/>
      <w:color w:val="000000"/>
      <w:kern w:val="2"/>
      <w:sz w:val="24"/>
      <w:szCs w:val="24"/>
      <w:lang w:val="en-US" w:eastAsia="zh-CN" w:bidi="ar-SA"/>
    </w:rPr>
  </w:style>
  <w:style w:type="paragraph" w:customStyle="1" w:styleId="192">
    <w:name w:val="小四缩进"/>
    <w:basedOn w:val="1"/>
    <w:qFormat/>
    <w:uiPriority w:val="99"/>
    <w:pPr>
      <w:spacing w:line="360" w:lineRule="auto"/>
      <w:ind w:firstLine="480" w:firstLineChars="200"/>
    </w:pPr>
    <w:rPr>
      <w:sz w:val="24"/>
      <w:szCs w:val="24"/>
    </w:rPr>
  </w:style>
  <w:style w:type="paragraph" w:customStyle="1" w:styleId="193">
    <w:name w:val="RFI Heading 1st Level"/>
    <w:basedOn w:val="1"/>
    <w:qFormat/>
    <w:uiPriority w:val="99"/>
    <w:pPr>
      <w:widowControl/>
      <w:spacing w:before="120" w:after="240"/>
      <w:jc w:val="left"/>
    </w:pPr>
    <w:rPr>
      <w:rFonts w:ascii="Arial (W1)" w:hAnsi="Arial (W1)" w:eastAsia="仿宋_GB2312" w:cs="Arial (W1)"/>
      <w:b/>
      <w:bCs/>
      <w:color w:val="0000FF"/>
      <w:kern w:val="0"/>
      <w:sz w:val="32"/>
      <w:szCs w:val="32"/>
      <w:lang w:val="en-GB"/>
    </w:rPr>
  </w:style>
  <w:style w:type="paragraph" w:customStyle="1" w:styleId="194">
    <w:name w:val="Level 2: 1."/>
    <w:qFormat/>
    <w:uiPriority w:val="99"/>
    <w:pPr>
      <w:numPr>
        <w:ilvl w:val="4"/>
        <w:numId w:val="1"/>
      </w:numPr>
      <w:tabs>
        <w:tab w:val="left" w:pos="720"/>
      </w:tabs>
      <w:spacing w:before="72" w:after="72"/>
      <w:jc w:val="both"/>
      <w:outlineLvl w:val="4"/>
    </w:pPr>
    <w:rPr>
      <w:rFonts w:ascii="Arial" w:hAnsi="Arial" w:eastAsia="宋体" w:cs="Arial"/>
      <w:lang w:val="en-US" w:eastAsia="en-US" w:bidi="ar-SA"/>
    </w:rPr>
  </w:style>
  <w:style w:type="paragraph" w:customStyle="1" w:styleId="195">
    <w:name w:val="1.1.1.1Heading3"/>
    <w:basedOn w:val="4"/>
    <w:qFormat/>
    <w:uiPriority w:val="99"/>
    <w:pPr>
      <w:keepLines w:val="0"/>
      <w:widowControl/>
      <w:numPr>
        <w:ilvl w:val="2"/>
        <w:numId w:val="4"/>
      </w:numPr>
      <w:tabs>
        <w:tab w:val="left" w:pos="2292"/>
        <w:tab w:val="clear" w:pos="2160"/>
      </w:tabs>
      <w:spacing w:before="120" w:after="120" w:line="240" w:lineRule="auto"/>
      <w:ind w:left="2292" w:leftChars="236" w:right="-156" w:hanging="420"/>
      <w:jc w:val="left"/>
    </w:pPr>
    <w:rPr>
      <w:rFonts w:ascii="Arial" w:hAnsi="Arial" w:eastAsia="黑体" w:cs="Arial"/>
      <w:b w:val="0"/>
      <w:bCs w:val="0"/>
      <w:sz w:val="24"/>
      <w:szCs w:val="24"/>
    </w:rPr>
  </w:style>
  <w:style w:type="paragraph" w:customStyle="1" w:styleId="196">
    <w:name w:val="RFI List 2"/>
    <w:basedOn w:val="197"/>
    <w:qFormat/>
    <w:uiPriority w:val="99"/>
    <w:pPr>
      <w:numPr>
        <w:ilvl w:val="0"/>
        <w:numId w:val="5"/>
      </w:numPr>
      <w:tabs>
        <w:tab w:val="left" w:pos="360"/>
        <w:tab w:val="left" w:pos="720"/>
        <w:tab w:val="left" w:pos="1800"/>
      </w:tabs>
    </w:pPr>
    <w:rPr>
      <w:rFonts w:eastAsia="宋体"/>
      <w:b w:val="0"/>
      <w:bCs w:val="0"/>
    </w:rPr>
  </w:style>
  <w:style w:type="paragraph" w:customStyle="1" w:styleId="197">
    <w:name w:val="RFI List 1"/>
    <w:basedOn w:val="198"/>
    <w:qFormat/>
    <w:uiPriority w:val="99"/>
    <w:pPr>
      <w:tabs>
        <w:tab w:val="left" w:pos="360"/>
        <w:tab w:val="left" w:pos="720"/>
        <w:tab w:val="left" w:pos="1800"/>
      </w:tabs>
      <w:spacing w:before="240" w:after="160"/>
      <w:ind w:left="720" w:hanging="720"/>
      <w:outlineLvl w:val="0"/>
    </w:pPr>
    <w:rPr>
      <w:b/>
      <w:bCs/>
      <w:color w:val="auto"/>
    </w:rPr>
  </w:style>
  <w:style w:type="paragraph" w:customStyle="1" w:styleId="198">
    <w:name w:val="RFI Heading 3rd Level"/>
    <w:basedOn w:val="1"/>
    <w:qFormat/>
    <w:uiPriority w:val="99"/>
    <w:pPr>
      <w:widowControl/>
      <w:tabs>
        <w:tab w:val="left" w:pos="720"/>
      </w:tabs>
      <w:ind w:left="420" w:hanging="420"/>
      <w:jc w:val="left"/>
    </w:pPr>
    <w:rPr>
      <w:rFonts w:ascii="Arial (W1)" w:hAnsi="Arial (W1)" w:eastAsia="仿宋_GB2312" w:cs="Arial (W1)"/>
      <w:color w:val="000000"/>
      <w:kern w:val="0"/>
      <w:sz w:val="24"/>
      <w:szCs w:val="24"/>
      <w:lang w:val="en-GB" w:eastAsia="en-US"/>
    </w:rPr>
  </w:style>
  <w:style w:type="paragraph" w:customStyle="1" w:styleId="199">
    <w:name w:val="1 Char Char Char Char"/>
    <w:basedOn w:val="1"/>
    <w:qFormat/>
    <w:uiPriority w:val="99"/>
    <w:rPr>
      <w:rFonts w:ascii="Tahoma" w:hAnsi="Tahoma" w:cs="Tahoma"/>
      <w:sz w:val="24"/>
      <w:szCs w:val="24"/>
    </w:rPr>
  </w:style>
  <w:style w:type="paragraph" w:customStyle="1" w:styleId="200">
    <w:name w:val="正文无缩进"/>
    <w:basedOn w:val="201"/>
    <w:qFormat/>
    <w:uiPriority w:val="99"/>
    <w:pPr>
      <w:ind w:firstLine="0" w:firstLineChars="0"/>
    </w:pPr>
  </w:style>
  <w:style w:type="paragraph" w:customStyle="1" w:styleId="201">
    <w:name w:val="正文缩进2格"/>
    <w:basedOn w:val="1"/>
    <w:qFormat/>
    <w:uiPriority w:val="99"/>
    <w:pPr>
      <w:spacing w:line="600" w:lineRule="exact"/>
      <w:ind w:firstLine="639" w:firstLineChars="206"/>
    </w:pPr>
    <w:rPr>
      <w:rFonts w:ascii="仿宋_GB2312" w:hAnsi="宋体" w:eastAsia="仿宋_GB2312" w:cs="仿宋_GB2312"/>
      <w:sz w:val="31"/>
      <w:szCs w:val="31"/>
    </w:rPr>
  </w:style>
  <w:style w:type="paragraph" w:customStyle="1" w:styleId="202">
    <w:name w:val="xl26"/>
    <w:basedOn w:val="1"/>
    <w:qFormat/>
    <w:uiPriority w:val="99"/>
    <w:pPr>
      <w:widowControl/>
      <w:spacing w:before="100" w:beforeAutospacing="1" w:after="100" w:afterAutospacing="1"/>
      <w:jc w:val="center"/>
    </w:pPr>
    <w:rPr>
      <w:rFonts w:ascii="仿宋_GB2312" w:hAnsi="宋体" w:eastAsia="仿宋_GB2312" w:cs="仿宋_GB2312"/>
      <w:kern w:val="0"/>
      <w:sz w:val="24"/>
      <w:szCs w:val="24"/>
    </w:rPr>
  </w:style>
  <w:style w:type="paragraph" w:customStyle="1" w:styleId="203">
    <w:name w:val="Style Body Text Indent 2 + 11 pt Line spacing:  1.5 lines"/>
    <w:basedOn w:val="35"/>
    <w:qFormat/>
    <w:uiPriority w:val="99"/>
    <w:pPr>
      <w:widowControl/>
      <w:tabs>
        <w:tab w:val="left" w:pos="900"/>
      </w:tabs>
      <w:spacing w:line="360" w:lineRule="auto"/>
      <w:ind w:firstLine="0" w:firstLineChars="0"/>
    </w:pPr>
    <w:rPr>
      <w:rFonts w:ascii="宋体" w:hAnsi="宋体" w:cs="宋体"/>
      <w:kern w:val="0"/>
      <w:sz w:val="22"/>
      <w:szCs w:val="22"/>
      <w:lang w:val="en-GB"/>
    </w:rPr>
  </w:style>
  <w:style w:type="paragraph" w:customStyle="1" w:styleId="204">
    <w:name w:val="Level 4: (i)"/>
    <w:basedOn w:val="1"/>
    <w:qFormat/>
    <w:uiPriority w:val="99"/>
    <w:pPr>
      <w:widowControl/>
      <w:numPr>
        <w:ilvl w:val="6"/>
        <w:numId w:val="1"/>
      </w:numPr>
      <w:tabs>
        <w:tab w:val="left" w:pos="1440"/>
      </w:tabs>
      <w:spacing w:before="72" w:after="72"/>
      <w:outlineLvl w:val="6"/>
    </w:pPr>
    <w:rPr>
      <w:rFonts w:ascii="Arial" w:hAnsi="Arial" w:eastAsia="仿宋_GB2312" w:cs="Arial"/>
      <w:kern w:val="0"/>
      <w:sz w:val="20"/>
      <w:szCs w:val="20"/>
      <w:lang w:eastAsia="en-US"/>
    </w:rPr>
  </w:style>
  <w:style w:type="paragraph" w:customStyle="1" w:styleId="205">
    <w:name w:val="Char Char1 Char Char"/>
    <w:basedOn w:val="1"/>
    <w:semiHidden/>
    <w:qFormat/>
    <w:uiPriority w:val="99"/>
    <w:rPr>
      <w:rFonts w:ascii="仿宋_GB2312" w:eastAsia="仿宋_GB2312" w:cs="仿宋_GB2312"/>
      <w:sz w:val="28"/>
      <w:szCs w:val="28"/>
    </w:rPr>
  </w:style>
  <w:style w:type="paragraph" w:customStyle="1" w:styleId="206">
    <w:name w:val="批注框文本1"/>
    <w:basedOn w:val="1"/>
    <w:qFormat/>
    <w:uiPriority w:val="99"/>
    <w:pPr>
      <w:widowControl/>
      <w:spacing w:before="120" w:line="360" w:lineRule="auto"/>
      <w:jc w:val="left"/>
    </w:pPr>
    <w:rPr>
      <w:rFonts w:ascii="Tahoma" w:hAnsi="Tahoma" w:eastAsia="仿宋_GB2312" w:cs="Tahoma"/>
      <w:kern w:val="0"/>
      <w:sz w:val="16"/>
      <w:szCs w:val="16"/>
      <w:lang w:val="en-GB" w:eastAsia="en-US"/>
    </w:rPr>
  </w:style>
  <w:style w:type="paragraph" w:customStyle="1" w:styleId="207">
    <w:name w:val="Char1 Char Char Char"/>
    <w:basedOn w:val="1"/>
    <w:qFormat/>
    <w:uiPriority w:val="99"/>
    <w:pPr>
      <w:ind w:left="420" w:hanging="420"/>
    </w:pPr>
    <w:rPr>
      <w:rFonts w:ascii="仿宋_GB2312" w:eastAsia="仿宋_GB2312" w:cs="仿宋_GB2312"/>
      <w:sz w:val="24"/>
      <w:szCs w:val="24"/>
    </w:rPr>
  </w:style>
  <w:style w:type="paragraph" w:customStyle="1" w:styleId="208">
    <w:name w:val="RFI text from 3rd Level"/>
    <w:basedOn w:val="209"/>
    <w:qFormat/>
    <w:uiPriority w:val="99"/>
    <w:pPr>
      <w:tabs>
        <w:tab w:val="left" w:pos="360"/>
        <w:tab w:val="left" w:pos="720"/>
        <w:tab w:val="left" w:pos="1080"/>
      </w:tabs>
    </w:pPr>
    <w:rPr>
      <w:b w:val="0"/>
      <w:bCs w:val="0"/>
      <w:lang w:eastAsia="zh-CN"/>
    </w:rPr>
  </w:style>
  <w:style w:type="paragraph" w:customStyle="1" w:styleId="209">
    <w:name w:val="RFI text from 2nd Level"/>
    <w:basedOn w:val="198"/>
    <w:qFormat/>
    <w:uiPriority w:val="99"/>
    <w:pPr>
      <w:tabs>
        <w:tab w:val="left" w:pos="360"/>
      </w:tabs>
      <w:ind w:left="720"/>
    </w:pPr>
    <w:rPr>
      <w:b/>
      <w:bCs/>
      <w:color w:val="auto"/>
    </w:rPr>
  </w:style>
  <w:style w:type="paragraph" w:customStyle="1" w:styleId="210">
    <w:name w:val="规范正文"/>
    <w:basedOn w:val="1"/>
    <w:qFormat/>
    <w:uiPriority w:val="99"/>
    <w:pPr>
      <w:adjustRightInd w:val="0"/>
      <w:spacing w:line="360" w:lineRule="auto"/>
      <w:ind w:left="480"/>
      <w:textAlignment w:val="baseline"/>
    </w:pPr>
    <w:rPr>
      <w:rFonts w:ascii="仿宋_GB2312" w:eastAsia="仿宋_GB2312" w:cs="仿宋_GB2312"/>
      <w:kern w:val="0"/>
      <w:sz w:val="24"/>
      <w:szCs w:val="24"/>
    </w:rPr>
  </w:style>
  <w:style w:type="paragraph" w:customStyle="1" w:styleId="211">
    <w:name w:val="p0"/>
    <w:basedOn w:val="1"/>
    <w:qFormat/>
    <w:uiPriority w:val="99"/>
    <w:pPr>
      <w:widowControl/>
    </w:pPr>
    <w:rPr>
      <w:rFonts w:ascii="仿宋_GB2312" w:hAnsi="宋体" w:eastAsia="仿宋_GB2312" w:cs="仿宋_GB2312"/>
      <w:kern w:val="0"/>
      <w:sz w:val="28"/>
      <w:szCs w:val="28"/>
    </w:rPr>
  </w:style>
  <w:style w:type="paragraph" w:customStyle="1" w:styleId="212">
    <w:name w:val="项目1"/>
    <w:basedOn w:val="14"/>
    <w:next w:val="14"/>
    <w:qFormat/>
    <w:uiPriority w:val="99"/>
    <w:pPr>
      <w:widowControl w:val="0"/>
      <w:numPr>
        <w:ilvl w:val="3"/>
        <w:numId w:val="6"/>
      </w:numPr>
      <w:adjustRightInd/>
      <w:snapToGrid/>
      <w:spacing w:beforeLines="50" w:afterLines="50" w:line="360" w:lineRule="auto"/>
      <w:ind w:left="-4" w:leftChars="-2" w:firstLine="468" w:firstLineChars="195"/>
      <w:jc w:val="left"/>
    </w:pPr>
    <w:rPr>
      <w:rFonts w:hAnsi="宋体" w:eastAsia="仿宋_GB2312"/>
      <w:color w:val="auto"/>
      <w:kern w:val="2"/>
      <w:sz w:val="24"/>
      <w:szCs w:val="24"/>
    </w:rPr>
  </w:style>
  <w:style w:type="paragraph" w:customStyle="1" w:styleId="213">
    <w:name w:val="Normal 1.0"/>
    <w:basedOn w:val="1"/>
    <w:qFormat/>
    <w:uiPriority w:val="99"/>
    <w:pPr>
      <w:keepLines/>
      <w:widowControl/>
      <w:spacing w:before="180" w:after="120"/>
      <w:ind w:left="1440"/>
    </w:pPr>
    <w:rPr>
      <w:rFonts w:ascii="仿宋_GB2312" w:eastAsia="仿宋_GB2312" w:cs="仿宋_GB2312"/>
      <w:kern w:val="0"/>
      <w:sz w:val="24"/>
      <w:szCs w:val="24"/>
      <w:lang w:val="en-GB" w:eastAsia="en-US"/>
    </w:rPr>
  </w:style>
  <w:style w:type="paragraph" w:customStyle="1" w:styleId="214">
    <w:name w:val="RFI Heading 2nd Level Char"/>
    <w:basedOn w:val="1"/>
    <w:qFormat/>
    <w:uiPriority w:val="99"/>
    <w:pPr>
      <w:widowControl/>
      <w:tabs>
        <w:tab w:val="left" w:pos="1152"/>
      </w:tabs>
      <w:spacing w:before="240" w:after="240"/>
      <w:ind w:left="1152" w:hanging="1152"/>
      <w:jc w:val="left"/>
      <w:outlineLvl w:val="1"/>
    </w:pPr>
    <w:rPr>
      <w:rFonts w:ascii="Arial (W1)" w:hAnsi="Arial (W1)" w:cs="Arial (W1)"/>
      <w:b/>
      <w:bCs/>
      <w:color w:val="3366FF"/>
      <w:kern w:val="0"/>
      <w:sz w:val="24"/>
      <w:szCs w:val="24"/>
      <w:lang w:val="en-GB" w:eastAsia="en-US"/>
    </w:rPr>
  </w:style>
  <w:style w:type="paragraph" w:customStyle="1" w:styleId="215">
    <w:name w:val="Char Char Char Char Char Char Char Char Char Char"/>
    <w:basedOn w:val="1"/>
    <w:qFormat/>
    <w:uiPriority w:val="99"/>
    <w:rPr>
      <w:rFonts w:ascii="Tahoma" w:hAnsi="Tahoma" w:cs="Tahoma"/>
      <w:sz w:val="24"/>
      <w:szCs w:val="24"/>
    </w:rPr>
  </w:style>
  <w:style w:type="paragraph" w:customStyle="1" w:styleId="216">
    <w:name w:val="Bullet 1"/>
    <w:basedOn w:val="1"/>
    <w:qFormat/>
    <w:uiPriority w:val="99"/>
    <w:pPr>
      <w:widowControl/>
      <w:jc w:val="left"/>
    </w:pPr>
    <w:rPr>
      <w:rFonts w:ascii="Tahoma" w:hAnsi="Tahoma" w:eastAsia="仿宋_GB2312" w:cs="Tahoma"/>
      <w:kern w:val="0"/>
      <w:sz w:val="24"/>
      <w:szCs w:val="24"/>
      <w:lang w:eastAsia="en-US"/>
    </w:rPr>
  </w:style>
  <w:style w:type="paragraph" w:customStyle="1" w:styleId="217">
    <w:name w:val="正文缩进6格"/>
    <w:basedOn w:val="218"/>
    <w:qFormat/>
    <w:uiPriority w:val="99"/>
    <w:pPr>
      <w:ind w:left="1758" w:leftChars="854"/>
    </w:pPr>
  </w:style>
  <w:style w:type="paragraph" w:customStyle="1" w:styleId="218">
    <w:name w:val="正文缩进4格"/>
    <w:basedOn w:val="201"/>
    <w:qFormat/>
    <w:uiPriority w:val="99"/>
    <w:pPr>
      <w:ind w:left="651" w:leftChars="310" w:firstLine="608" w:firstLineChars="196"/>
    </w:pPr>
    <w:rPr>
      <w:color w:val="000000"/>
    </w:rPr>
  </w:style>
  <w:style w:type="paragraph" w:customStyle="1" w:styleId="219">
    <w:name w:val="Char Char2 Char Char"/>
    <w:basedOn w:val="19"/>
    <w:qFormat/>
    <w:uiPriority w:val="99"/>
    <w:pPr>
      <w:spacing w:line="436" w:lineRule="exact"/>
    </w:pPr>
    <w:rPr>
      <w:rFonts w:ascii="Tahoma" w:hAnsi="Tahoma" w:cs="Tahoma"/>
      <w:kern w:val="2"/>
      <w:shd w:val="clear" w:color="auto" w:fill="auto"/>
    </w:rPr>
  </w:style>
  <w:style w:type="paragraph" w:customStyle="1" w:styleId="220">
    <w:name w:val="Head1"/>
    <w:qFormat/>
    <w:uiPriority w:val="99"/>
    <w:pPr>
      <w:numPr>
        <w:ilvl w:val="1"/>
        <w:numId w:val="1"/>
      </w:numPr>
      <w:pBdr>
        <w:top w:val="single" w:color="auto" w:sz="6" w:space="1"/>
      </w:pBdr>
      <w:tabs>
        <w:tab w:val="left" w:pos="576"/>
      </w:tabs>
      <w:spacing w:before="28" w:after="28"/>
      <w:outlineLvl w:val="1"/>
    </w:pPr>
    <w:rPr>
      <w:rFonts w:ascii="Arial" w:hAnsi="Arial" w:eastAsia="宋体" w:cs="Arial"/>
      <w:b/>
      <w:bCs/>
      <w:sz w:val="22"/>
      <w:szCs w:val="22"/>
      <w:lang w:val="en-US" w:eastAsia="en-US" w:bidi="ar-SA"/>
    </w:rPr>
  </w:style>
  <w:style w:type="paragraph" w:customStyle="1" w:styleId="221">
    <w:name w:val="标题 3.5"/>
    <w:basedOn w:val="4"/>
    <w:qFormat/>
    <w:uiPriority w:val="99"/>
    <w:pPr>
      <w:keepNext w:val="0"/>
      <w:keepLines w:val="0"/>
      <w:spacing w:before="0" w:after="0" w:line="600" w:lineRule="exact"/>
      <w:outlineLvl w:val="9"/>
    </w:pPr>
    <w:rPr>
      <w:rFonts w:ascii="仿宋_GB2312" w:eastAsia="仿宋_GB2312" w:cs="仿宋_GB2312"/>
      <w:b w:val="0"/>
      <w:bCs w:val="0"/>
      <w:sz w:val="31"/>
      <w:szCs w:val="31"/>
    </w:rPr>
  </w:style>
  <w:style w:type="paragraph" w:customStyle="1" w:styleId="222">
    <w:name w:val="Achievement"/>
    <w:basedOn w:val="23"/>
    <w:qFormat/>
    <w:uiPriority w:val="99"/>
    <w:pPr>
      <w:widowControl/>
      <w:numPr>
        <w:ilvl w:val="0"/>
        <w:numId w:val="7"/>
      </w:numPr>
      <w:spacing w:after="60" w:line="220" w:lineRule="atLeast"/>
    </w:pPr>
    <w:rPr>
      <w:rFonts w:ascii="Arial" w:hAnsi="Arial" w:eastAsia="宋体" w:cs="Arial"/>
      <w:b w:val="0"/>
      <w:bCs w:val="0"/>
      <w:spacing w:val="-5"/>
      <w:kern w:val="0"/>
      <w:sz w:val="20"/>
      <w:szCs w:val="20"/>
    </w:rPr>
  </w:style>
  <w:style w:type="paragraph" w:customStyle="1" w:styleId="223">
    <w:name w:val="列出段落1"/>
    <w:basedOn w:val="1"/>
    <w:qFormat/>
    <w:uiPriority w:val="99"/>
    <w:pPr>
      <w:ind w:firstLine="420" w:firstLineChars="200"/>
    </w:pPr>
  </w:style>
  <w:style w:type="paragraph" w:customStyle="1" w:styleId="224">
    <w:name w:val="水印"/>
    <w:basedOn w:val="1"/>
    <w:qFormat/>
    <w:uiPriority w:val="99"/>
    <w:pPr>
      <w:adjustRightInd w:val="0"/>
      <w:spacing w:line="240" w:lineRule="atLeast"/>
      <w:textAlignment w:val="baseline"/>
    </w:pPr>
    <w:rPr>
      <w:rFonts w:ascii="仿宋_GB2312" w:eastAsia="仿宋_GB2312" w:cs="仿宋_GB2312"/>
      <w:kern w:val="0"/>
      <w:sz w:val="28"/>
      <w:szCs w:val="28"/>
    </w:rPr>
  </w:style>
  <w:style w:type="paragraph" w:customStyle="1" w:styleId="225">
    <w:name w:val="Char"/>
    <w:basedOn w:val="1"/>
    <w:qFormat/>
    <w:uiPriority w:val="99"/>
    <w:rPr>
      <w:rFonts w:ascii="仿宋_GB2312" w:eastAsia="仿宋_GB2312" w:cs="仿宋_GB2312"/>
      <w:sz w:val="28"/>
      <w:szCs w:val="28"/>
    </w:rPr>
  </w:style>
  <w:style w:type="paragraph" w:customStyle="1" w:styleId="226">
    <w:name w:val="Level 3: (a)"/>
    <w:basedOn w:val="1"/>
    <w:qFormat/>
    <w:uiPriority w:val="99"/>
    <w:pPr>
      <w:widowControl/>
      <w:numPr>
        <w:ilvl w:val="5"/>
        <w:numId w:val="1"/>
      </w:numPr>
      <w:tabs>
        <w:tab w:val="left" w:pos="1080"/>
      </w:tabs>
      <w:spacing w:before="72" w:after="72"/>
      <w:outlineLvl w:val="5"/>
    </w:pPr>
    <w:rPr>
      <w:rFonts w:ascii="Arial" w:hAnsi="Arial" w:eastAsia="仿宋_GB2312" w:cs="Arial"/>
      <w:kern w:val="0"/>
      <w:sz w:val="20"/>
      <w:szCs w:val="20"/>
      <w:lang w:eastAsia="en-US"/>
    </w:rPr>
  </w:style>
  <w:style w:type="paragraph" w:customStyle="1" w:styleId="227">
    <w:name w:val="tabletextchar"/>
    <w:basedOn w:val="1"/>
    <w:qFormat/>
    <w:uiPriority w:val="99"/>
    <w:pPr>
      <w:widowControl/>
      <w:spacing w:before="100" w:beforeAutospacing="1" w:after="100" w:afterAutospacing="1" w:line="240" w:lineRule="atLeast"/>
      <w:jc w:val="left"/>
    </w:pPr>
    <w:rPr>
      <w:rFonts w:ascii="宋体" w:hAnsi="宋体" w:eastAsia="仿宋_GB2312" w:cs="宋体"/>
      <w:kern w:val="0"/>
      <w:sz w:val="18"/>
      <w:szCs w:val="18"/>
    </w:rPr>
  </w:style>
  <w:style w:type="paragraph" w:customStyle="1" w:styleId="228">
    <w:name w:val="PDGInstructions"/>
    <w:basedOn w:val="1"/>
    <w:qFormat/>
    <w:uiPriority w:val="99"/>
    <w:pPr>
      <w:widowControl/>
      <w:spacing w:before="60" w:after="60"/>
      <w:ind w:right="360"/>
      <w:jc w:val="left"/>
    </w:pPr>
    <w:rPr>
      <w:rFonts w:ascii="Garamond" w:hAnsi="Garamond" w:cs="Garamond"/>
      <w:color w:val="FF0000"/>
      <w:kern w:val="0"/>
      <w:sz w:val="24"/>
      <w:szCs w:val="24"/>
      <w:lang w:eastAsia="en-US"/>
    </w:rPr>
  </w:style>
  <w:style w:type="paragraph" w:customStyle="1" w:styleId="229">
    <w:name w:val="kp"/>
    <w:basedOn w:val="1"/>
    <w:qFormat/>
    <w:uiPriority w:val="99"/>
    <w:pPr>
      <w:autoSpaceDE w:val="0"/>
      <w:autoSpaceDN w:val="0"/>
      <w:adjustRightInd w:val="0"/>
      <w:spacing w:line="600" w:lineRule="exact"/>
      <w:ind w:firstLine="560"/>
    </w:pPr>
    <w:rPr>
      <w:rFonts w:ascii="仿宋_GB2312" w:eastAsia="仿宋_GB2312" w:cs="仿宋_GB2312"/>
      <w:sz w:val="28"/>
      <w:szCs w:val="28"/>
      <w:lang w:val="zh-CN"/>
    </w:rPr>
  </w:style>
  <w:style w:type="paragraph" w:customStyle="1" w:styleId="230">
    <w:name w:val="标题 3.1"/>
    <w:basedOn w:val="4"/>
    <w:qFormat/>
    <w:uiPriority w:val="99"/>
    <w:pPr>
      <w:tabs>
        <w:tab w:val="left" w:pos="5614"/>
      </w:tabs>
      <w:spacing w:line="600" w:lineRule="exact"/>
    </w:pPr>
    <w:rPr>
      <w:rFonts w:ascii="仿宋_GB2312" w:cs="仿宋_GB2312"/>
      <w:sz w:val="36"/>
      <w:szCs w:val="36"/>
    </w:rPr>
  </w:style>
  <w:style w:type="paragraph" w:customStyle="1" w:styleId="231">
    <w:name w:val="列出段落11"/>
    <w:basedOn w:val="1"/>
    <w:qFormat/>
    <w:uiPriority w:val="99"/>
    <w:pPr>
      <w:ind w:firstLine="420" w:firstLineChars="200"/>
    </w:pPr>
    <w:rPr>
      <w:rFonts w:ascii="Calibri" w:hAnsi="Calibri" w:cs="Calibri"/>
    </w:rPr>
  </w:style>
  <w:style w:type="paragraph" w:customStyle="1" w:styleId="232">
    <w:name w:val="RFI abc 1st Level"/>
    <w:basedOn w:val="1"/>
    <w:qFormat/>
    <w:uiPriority w:val="99"/>
    <w:pPr>
      <w:widowControl/>
      <w:numPr>
        <w:ilvl w:val="0"/>
        <w:numId w:val="8"/>
      </w:numPr>
      <w:tabs>
        <w:tab w:val="left" w:pos="1440"/>
      </w:tabs>
      <w:ind w:left="1440"/>
    </w:pPr>
    <w:rPr>
      <w:rFonts w:ascii="Arial (W1)" w:hAnsi="Arial (W1)" w:eastAsia="仿宋_GB2312" w:cs="Arial (W1)"/>
      <w:kern w:val="0"/>
      <w:sz w:val="24"/>
      <w:szCs w:val="24"/>
      <w:lang w:val="en-GB" w:eastAsia="en-US"/>
    </w:rPr>
  </w:style>
  <w:style w:type="paragraph" w:customStyle="1" w:styleId="233">
    <w:name w:val="Content Bullet"/>
    <w:basedOn w:val="1"/>
    <w:qFormat/>
    <w:uiPriority w:val="99"/>
    <w:pPr>
      <w:widowControl/>
      <w:tabs>
        <w:tab w:val="left" w:pos="420"/>
        <w:tab w:val="left" w:pos="696"/>
        <w:tab w:val="left" w:pos="3060"/>
        <w:tab w:val="left" w:pos="3600"/>
      </w:tabs>
      <w:spacing w:after="120"/>
      <w:ind w:left="720" w:hanging="720"/>
      <w:jc w:val="left"/>
    </w:pPr>
    <w:rPr>
      <w:rFonts w:ascii="Book Antiqua" w:hAnsi="Book Antiqua" w:eastAsia="仿宋_GB2312" w:cs="Book Antiqua"/>
      <w:kern w:val="0"/>
      <w:sz w:val="22"/>
      <w:szCs w:val="22"/>
      <w:lang w:val="en-GB" w:eastAsia="en-US"/>
    </w:rPr>
  </w:style>
  <w:style w:type="paragraph" w:customStyle="1" w:styleId="234">
    <w:name w:val="默认段落字体 Para Char"/>
    <w:basedOn w:val="1"/>
    <w:qFormat/>
    <w:uiPriority w:val="99"/>
    <w:pPr>
      <w:spacing w:line="360" w:lineRule="auto"/>
      <w:ind w:firstLine="200" w:firstLineChars="200"/>
    </w:pPr>
    <w:rPr>
      <w:rFonts w:ascii="宋体" w:hAnsi="宋体" w:eastAsia="仿宋_GB2312" w:cs="宋体"/>
      <w:sz w:val="24"/>
      <w:szCs w:val="24"/>
    </w:rPr>
  </w:style>
  <w:style w:type="paragraph" w:customStyle="1" w:styleId="235">
    <w:name w:val="项目"/>
    <w:basedOn w:val="23"/>
    <w:next w:val="23"/>
    <w:qFormat/>
    <w:uiPriority w:val="99"/>
    <w:pPr>
      <w:numPr>
        <w:ilvl w:val="0"/>
        <w:numId w:val="9"/>
      </w:numPr>
      <w:tabs>
        <w:tab w:val="left" w:pos="420"/>
      </w:tabs>
      <w:spacing w:line="360" w:lineRule="auto"/>
      <w:ind w:left="420"/>
    </w:pPr>
    <w:rPr>
      <w:rFonts w:eastAsia="宋体"/>
      <w:b w:val="0"/>
      <w:bCs w:val="0"/>
      <w:spacing w:val="0"/>
      <w:kern w:val="0"/>
    </w:rPr>
  </w:style>
  <w:style w:type="paragraph" w:customStyle="1" w:styleId="236">
    <w:name w:val="Normal 0.51"/>
    <w:basedOn w:val="1"/>
    <w:qFormat/>
    <w:uiPriority w:val="99"/>
    <w:pPr>
      <w:keepNext/>
      <w:keepLines/>
      <w:widowControl/>
      <w:spacing w:before="180" w:after="120"/>
      <w:ind w:left="720"/>
    </w:pPr>
    <w:rPr>
      <w:rFonts w:ascii="仿宋_GB2312" w:eastAsia="仿宋_GB2312" w:cs="仿宋_GB2312"/>
      <w:kern w:val="0"/>
      <w:sz w:val="24"/>
      <w:szCs w:val="24"/>
      <w:lang w:val="en-GB" w:eastAsia="en-US"/>
    </w:rPr>
  </w:style>
  <w:style w:type="paragraph" w:customStyle="1" w:styleId="237">
    <w:name w:val="标题6"/>
    <w:basedOn w:val="1"/>
    <w:next w:val="2"/>
    <w:qFormat/>
    <w:uiPriority w:val="99"/>
    <w:pPr>
      <w:widowControl/>
      <w:snapToGrid w:val="0"/>
      <w:spacing w:beforeLines="50" w:afterLines="50" w:line="520" w:lineRule="atLeast"/>
      <w:ind w:firstLine="200" w:firstLineChars="200"/>
    </w:pPr>
    <w:rPr>
      <w:b/>
      <w:bCs/>
      <w:sz w:val="24"/>
      <w:szCs w:val="24"/>
    </w:rPr>
  </w:style>
  <w:style w:type="paragraph" w:customStyle="1" w:styleId="238">
    <w:name w:val="正文 New New New New"/>
    <w:qFormat/>
    <w:uiPriority w:val="99"/>
    <w:pPr>
      <w:widowControl w:val="0"/>
      <w:jc w:val="both"/>
    </w:pPr>
    <w:rPr>
      <w:rFonts w:ascii="Times New Roman" w:hAnsi="Times New Roman" w:eastAsia="宋体" w:cs="Times New Roman"/>
      <w:sz w:val="21"/>
      <w:szCs w:val="21"/>
      <w:lang w:val="en-US" w:eastAsia="zh-CN" w:bidi="ar-SA"/>
    </w:rPr>
  </w:style>
  <w:style w:type="paragraph" w:customStyle="1" w:styleId="239">
    <w:name w:val="Head2"/>
    <w:qFormat/>
    <w:uiPriority w:val="99"/>
    <w:pPr>
      <w:numPr>
        <w:ilvl w:val="2"/>
        <w:numId w:val="1"/>
      </w:numPr>
      <w:tabs>
        <w:tab w:val="left" w:pos="576"/>
      </w:tabs>
      <w:spacing w:before="28" w:after="28"/>
      <w:outlineLvl w:val="2"/>
    </w:pPr>
    <w:rPr>
      <w:rFonts w:ascii="Arial" w:hAnsi="Arial" w:eastAsia="宋体" w:cs="Arial"/>
      <w:b/>
      <w:bCs/>
      <w:lang w:val="en-US" w:eastAsia="en-US" w:bidi="ar-SA"/>
    </w:rPr>
  </w:style>
  <w:style w:type="paragraph" w:customStyle="1" w:styleId="240">
    <w:name w:val="BodyText"/>
    <w:basedOn w:val="1"/>
    <w:qFormat/>
    <w:uiPriority w:val="99"/>
    <w:pPr>
      <w:widowControl/>
      <w:spacing w:after="120"/>
      <w:jc w:val="left"/>
    </w:pPr>
    <w:rPr>
      <w:rFonts w:ascii="FuturaA Bk BT" w:hAnsi="FuturaA Bk BT" w:eastAsia="仿宋_GB2312" w:cs="FuturaA Bk BT"/>
      <w:kern w:val="0"/>
      <w:sz w:val="20"/>
      <w:szCs w:val="20"/>
    </w:rPr>
  </w:style>
  <w:style w:type="paragraph" w:customStyle="1" w:styleId="241">
    <w:name w:val="标题3"/>
    <w:basedOn w:val="1"/>
    <w:next w:val="1"/>
    <w:qFormat/>
    <w:uiPriority w:val="99"/>
    <w:pPr>
      <w:keepNext/>
      <w:keepLines/>
      <w:spacing w:beforeLines="50" w:afterLines="50" w:line="360" w:lineRule="auto"/>
      <w:outlineLvl w:val="2"/>
    </w:pPr>
    <w:rPr>
      <w:rFonts w:ascii="仿宋_GB2312" w:eastAsia="仿宋_GB2312" w:cs="仿宋_GB2312"/>
      <w:b/>
      <w:bCs/>
      <w:sz w:val="28"/>
      <w:szCs w:val="28"/>
    </w:rPr>
  </w:style>
  <w:style w:type="paragraph" w:customStyle="1" w:styleId="242">
    <w:name w:val="Char11"/>
    <w:basedOn w:val="1"/>
    <w:qFormat/>
    <w:uiPriority w:val="99"/>
    <w:rPr>
      <w:rFonts w:ascii="仿宋_GB2312" w:eastAsia="仿宋_GB2312" w:cs="仿宋_GB2312"/>
      <w:b/>
      <w:bCs/>
      <w:sz w:val="32"/>
      <w:szCs w:val="32"/>
    </w:rPr>
  </w:style>
  <w:style w:type="paragraph" w:customStyle="1" w:styleId="243">
    <w:name w:val="条目2"/>
    <w:basedOn w:val="31"/>
    <w:qFormat/>
    <w:uiPriority w:val="99"/>
    <w:pPr>
      <w:numPr>
        <w:ilvl w:val="0"/>
        <w:numId w:val="10"/>
      </w:numPr>
      <w:tabs>
        <w:tab w:val="left" w:pos="420"/>
      </w:tabs>
      <w:spacing w:line="360" w:lineRule="auto"/>
    </w:pPr>
    <w:rPr>
      <w:color w:val="000000"/>
      <w:sz w:val="24"/>
      <w:szCs w:val="24"/>
    </w:rPr>
  </w:style>
  <w:style w:type="paragraph" w:customStyle="1" w:styleId="244">
    <w:name w:val="样式1"/>
    <w:basedOn w:val="3"/>
    <w:qFormat/>
    <w:uiPriority w:val="99"/>
    <w:pPr>
      <w:spacing w:line="415" w:lineRule="auto"/>
      <w:jc w:val="center"/>
    </w:pPr>
    <w:rPr>
      <w:rFonts w:ascii="宋体" w:hAnsi="宋体" w:cs="宋体"/>
      <w:sz w:val="36"/>
      <w:szCs w:val="36"/>
    </w:rPr>
  </w:style>
  <w:style w:type="paragraph" w:customStyle="1" w:styleId="245">
    <w:name w:val="p18"/>
    <w:basedOn w:val="1"/>
    <w:qFormat/>
    <w:uiPriority w:val="99"/>
    <w:pPr>
      <w:widowControl/>
      <w:spacing w:before="156" w:after="156" w:line="400" w:lineRule="atLeast"/>
    </w:pPr>
    <w:rPr>
      <w:rFonts w:ascii="宋体" w:hAnsi="宋体" w:cs="宋体"/>
      <w:kern w:val="0"/>
      <w:sz w:val="24"/>
      <w:szCs w:val="24"/>
    </w:rPr>
  </w:style>
  <w:style w:type="paragraph" w:customStyle="1" w:styleId="246">
    <w:name w:val="Char1 Char Char Char Char Char Char"/>
    <w:basedOn w:val="1"/>
    <w:qFormat/>
    <w:uiPriority w:val="99"/>
    <w:pPr>
      <w:adjustRightInd w:val="0"/>
    </w:pPr>
    <w:rPr>
      <w:rFonts w:ascii="Tahoma" w:hAnsi="Tahoma" w:cs="Tahoma"/>
      <w:sz w:val="24"/>
      <w:szCs w:val="24"/>
    </w:rPr>
  </w:style>
  <w:style w:type="paragraph" w:customStyle="1" w:styleId="247">
    <w:name w:val="Char2"/>
    <w:basedOn w:val="1"/>
    <w:qFormat/>
    <w:uiPriority w:val="99"/>
    <w:rPr>
      <w:rFonts w:ascii="仿宋_GB2312" w:eastAsia="仿宋_GB2312" w:cs="仿宋_GB2312"/>
      <w:b/>
      <w:bCs/>
      <w:sz w:val="32"/>
      <w:szCs w:val="32"/>
    </w:rPr>
  </w:style>
  <w:style w:type="paragraph" w:customStyle="1" w:styleId="248">
    <w:name w:val="Char1"/>
    <w:basedOn w:val="1"/>
    <w:qFormat/>
    <w:uiPriority w:val="99"/>
    <w:rPr>
      <w:rFonts w:ascii="仿宋_GB2312" w:eastAsia="仿宋_GB2312" w:cs="仿宋_GB2312"/>
      <w:b/>
      <w:bCs/>
      <w:sz w:val="32"/>
      <w:szCs w:val="32"/>
    </w:rPr>
  </w:style>
  <w:style w:type="paragraph" w:customStyle="1" w:styleId="249">
    <w:name w:val="小条目 Char Char"/>
    <w:basedOn w:val="1"/>
    <w:qFormat/>
    <w:uiPriority w:val="99"/>
    <w:pPr>
      <w:tabs>
        <w:tab w:val="left" w:pos="360"/>
        <w:tab w:val="left" w:pos="2160"/>
      </w:tabs>
      <w:spacing w:line="360" w:lineRule="auto"/>
      <w:ind w:left="6" w:firstLine="420"/>
    </w:pPr>
    <w:rPr>
      <w:rFonts w:ascii="宋体" w:hAnsi="Arial" w:eastAsia="仿宋_GB2312" w:cs="宋体"/>
      <w:b/>
      <w:bCs/>
      <w:caps/>
      <w:kern w:val="44"/>
      <w:sz w:val="24"/>
      <w:szCs w:val="24"/>
    </w:rPr>
  </w:style>
  <w:style w:type="paragraph" w:customStyle="1" w:styleId="250">
    <w:name w:val="样式 样式1 + 加粗 行距: 固定值 20 磅"/>
    <w:basedOn w:val="244"/>
    <w:qFormat/>
    <w:uiPriority w:val="99"/>
    <w:pPr>
      <w:keepNext w:val="0"/>
      <w:keepLines w:val="0"/>
      <w:adjustRightInd w:val="0"/>
      <w:spacing w:before="0" w:after="0" w:line="400" w:lineRule="exact"/>
      <w:jc w:val="both"/>
      <w:textAlignment w:val="baseline"/>
    </w:pPr>
    <w:rPr>
      <w:rFonts w:eastAsia="宋体"/>
      <w:kern w:val="0"/>
      <w:sz w:val="21"/>
      <w:szCs w:val="21"/>
    </w:rPr>
  </w:style>
  <w:style w:type="paragraph" w:customStyle="1" w:styleId="251">
    <w:name w:val="标题3正文"/>
    <w:basedOn w:val="1"/>
    <w:qFormat/>
    <w:uiPriority w:val="99"/>
    <w:pPr>
      <w:snapToGrid w:val="0"/>
      <w:spacing w:line="360" w:lineRule="auto"/>
      <w:ind w:firstLine="480" w:firstLineChars="200"/>
    </w:pPr>
    <w:rPr>
      <w:sz w:val="24"/>
      <w:szCs w:val="24"/>
    </w:rPr>
  </w:style>
  <w:style w:type="paragraph" w:customStyle="1" w:styleId="252">
    <w:name w:val="简单回函地址"/>
    <w:basedOn w:val="1"/>
    <w:qFormat/>
    <w:uiPriority w:val="99"/>
    <w:rPr>
      <w:rFonts w:ascii="宋体" w:hAnsi="宋体" w:eastAsia="仿宋_GB2312" w:cs="宋体"/>
      <w:color w:val="000000"/>
      <w:sz w:val="28"/>
      <w:szCs w:val="28"/>
    </w:rPr>
  </w:style>
  <w:style w:type="paragraph" w:customStyle="1" w:styleId="253">
    <w:name w:val="正文文本 21"/>
    <w:basedOn w:val="1"/>
    <w:qFormat/>
    <w:uiPriority w:val="99"/>
    <w:pPr>
      <w:adjustRightInd w:val="0"/>
      <w:spacing w:line="300" w:lineRule="auto"/>
      <w:jc w:val="center"/>
    </w:pPr>
    <w:rPr>
      <w:rFonts w:ascii="宋体" w:hAnsi="宋体" w:cs="宋体"/>
      <w:sz w:val="24"/>
      <w:szCs w:val="24"/>
    </w:rPr>
  </w:style>
  <w:style w:type="paragraph" w:customStyle="1" w:styleId="254">
    <w:name w:val="Tabletext"/>
    <w:basedOn w:val="1"/>
    <w:qFormat/>
    <w:uiPriority w:val="99"/>
    <w:pPr>
      <w:keepLines/>
      <w:spacing w:after="120" w:line="240" w:lineRule="atLeast"/>
      <w:jc w:val="left"/>
    </w:pPr>
    <w:rPr>
      <w:rFonts w:ascii="仿宋_GB2312" w:eastAsia="仿宋_GB2312" w:cs="仿宋_GB2312"/>
      <w:kern w:val="0"/>
      <w:sz w:val="24"/>
      <w:szCs w:val="24"/>
      <w:lang w:eastAsia="en-US"/>
    </w:rPr>
  </w:style>
  <w:style w:type="paragraph" w:customStyle="1" w:styleId="255">
    <w:name w:val="Body"/>
    <w:qFormat/>
    <w:uiPriority w:val="99"/>
    <w:pPr>
      <w:spacing w:before="130" w:after="130" w:line="260" w:lineRule="exact"/>
    </w:pPr>
    <w:rPr>
      <w:rFonts w:ascii="Univers" w:hAnsi="Univers" w:eastAsia="宋体" w:cs="Univers"/>
      <w:color w:val="000000"/>
      <w:sz w:val="22"/>
      <w:szCs w:val="22"/>
      <w:lang w:val="en-US" w:eastAsia="en-US" w:bidi="ar-SA"/>
    </w:rPr>
  </w:style>
  <w:style w:type="paragraph" w:customStyle="1" w:styleId="256">
    <w:name w:val="列出段落2"/>
    <w:basedOn w:val="1"/>
    <w:qFormat/>
    <w:uiPriority w:val="99"/>
    <w:pPr>
      <w:ind w:firstLine="420" w:firstLineChars="200"/>
    </w:pPr>
    <w:rPr>
      <w:rFonts w:ascii="Calibri" w:hAnsi="Calibri" w:eastAsia="仿宋_GB2312" w:cs="Calibri"/>
      <w:sz w:val="28"/>
      <w:szCs w:val="28"/>
    </w:rPr>
  </w:style>
  <w:style w:type="paragraph" w:customStyle="1" w:styleId="257">
    <w:name w:val="正文（缩进）"/>
    <w:basedOn w:val="1"/>
    <w:qFormat/>
    <w:uiPriority w:val="99"/>
    <w:pPr>
      <w:spacing w:beforeLines="50" w:afterLines="50" w:line="360" w:lineRule="auto"/>
      <w:ind w:firstLine="480" w:firstLineChars="200"/>
    </w:pPr>
    <w:rPr>
      <w:rFonts w:ascii="仿宋_GB2312" w:eastAsia="仿宋_GB2312" w:cs="仿宋_GB2312"/>
      <w:sz w:val="24"/>
      <w:szCs w:val="24"/>
    </w:rPr>
  </w:style>
  <w:style w:type="paragraph" w:customStyle="1" w:styleId="258">
    <w:name w:val="Char12"/>
    <w:basedOn w:val="1"/>
    <w:qFormat/>
    <w:uiPriority w:val="99"/>
    <w:rPr>
      <w:rFonts w:ascii="Tahoma" w:hAnsi="Tahoma" w:eastAsia="仿宋_GB2312" w:cs="Tahoma"/>
      <w:sz w:val="24"/>
      <w:szCs w:val="24"/>
    </w:rPr>
  </w:style>
  <w:style w:type="paragraph" w:customStyle="1" w:styleId="259">
    <w:name w:val="p2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60">
    <w:name w:val="标题四正文"/>
    <w:basedOn w:val="1"/>
    <w:qFormat/>
    <w:uiPriority w:val="99"/>
    <w:pPr>
      <w:snapToGrid w:val="0"/>
      <w:spacing w:line="360" w:lineRule="auto"/>
      <w:ind w:firstLine="480" w:firstLineChars="200"/>
      <w:jc w:val="left"/>
    </w:pPr>
    <w:rPr>
      <w:rFonts w:ascii="宋体" w:hAnsi="宋体" w:cs="宋体"/>
      <w:kern w:val="0"/>
      <w:sz w:val="24"/>
      <w:szCs w:val="24"/>
    </w:rPr>
  </w:style>
  <w:style w:type="paragraph" w:customStyle="1" w:styleId="261">
    <w:name w:val="xl32"/>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仿宋_GB2312" w:cs="宋体"/>
      <w:kern w:val="0"/>
      <w:sz w:val="22"/>
      <w:szCs w:val="22"/>
    </w:rPr>
  </w:style>
  <w:style w:type="paragraph" w:customStyle="1" w:styleId="262">
    <w:name w:val="xl48"/>
    <w:basedOn w:val="1"/>
    <w:qFormat/>
    <w:uiPriority w:val="99"/>
    <w:pPr>
      <w:widowControl/>
      <w:pBdr>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cs="Arial Unicode MS"/>
      <w:kern w:val="0"/>
      <w:sz w:val="24"/>
      <w:szCs w:val="24"/>
    </w:rPr>
  </w:style>
  <w:style w:type="paragraph" w:customStyle="1" w:styleId="263">
    <w:name w:val="RFI Heading 4th Level"/>
    <w:basedOn w:val="198"/>
    <w:qFormat/>
    <w:uiPriority w:val="99"/>
    <w:pPr>
      <w:tabs>
        <w:tab w:val="left" w:pos="1152"/>
        <w:tab w:val="clear" w:pos="720"/>
      </w:tabs>
      <w:spacing w:before="240" w:after="160"/>
      <w:ind w:left="1152" w:hanging="1152"/>
      <w:jc w:val="both"/>
      <w:outlineLvl w:val="2"/>
    </w:pPr>
    <w:rPr>
      <w:rFonts w:eastAsia="宋体"/>
      <w:color w:val="auto"/>
    </w:rPr>
  </w:style>
  <w:style w:type="paragraph" w:customStyle="1" w:styleId="264">
    <w:name w:val="1.1 Header2"/>
    <w:basedOn w:val="1"/>
    <w:qFormat/>
    <w:uiPriority w:val="99"/>
    <w:pPr>
      <w:widowControl/>
      <w:jc w:val="left"/>
    </w:pPr>
    <w:rPr>
      <w:rFonts w:ascii="宋体" w:hAnsi="宋体" w:eastAsia="仿宋_GB2312" w:cs="宋体"/>
      <w:color w:val="000000"/>
      <w:kern w:val="0"/>
      <w:sz w:val="24"/>
      <w:szCs w:val="24"/>
    </w:rPr>
  </w:style>
  <w:style w:type="paragraph" w:customStyle="1" w:styleId="265">
    <w:name w:val="日期右"/>
    <w:basedOn w:val="34"/>
    <w:qFormat/>
    <w:uiPriority w:val="99"/>
    <w:pPr>
      <w:spacing w:line="600" w:lineRule="exact"/>
      <w:ind w:left="0" w:leftChars="0"/>
      <w:jc w:val="right"/>
    </w:pPr>
    <w:rPr>
      <w:rFonts w:eastAsia="仿宋_GB2312"/>
      <w:sz w:val="31"/>
      <w:szCs w:val="31"/>
    </w:rPr>
  </w:style>
  <w:style w:type="paragraph" w:customStyle="1" w:styleId="266">
    <w:name w:val="方案正文-样式 小四 行距: 1.5 倍行距"/>
    <w:basedOn w:val="1"/>
    <w:qFormat/>
    <w:uiPriority w:val="99"/>
    <w:pPr>
      <w:spacing w:line="360" w:lineRule="auto"/>
      <w:ind w:firstLine="480" w:firstLineChars="200"/>
    </w:pPr>
    <w:rPr>
      <w:rFonts w:ascii="仿宋_GB2312" w:eastAsia="仿宋_GB2312" w:cs="仿宋_GB2312"/>
      <w:sz w:val="24"/>
      <w:szCs w:val="24"/>
    </w:rPr>
  </w:style>
  <w:style w:type="paragraph" w:customStyle="1" w:styleId="267">
    <w:name w:val="Char Char Char Char"/>
    <w:basedOn w:val="1"/>
    <w:qFormat/>
    <w:uiPriority w:val="99"/>
    <w:pPr>
      <w:widowControl/>
      <w:spacing w:line="400" w:lineRule="exact"/>
      <w:jc w:val="center"/>
    </w:pPr>
    <w:rPr>
      <w:rFonts w:ascii="Verdana" w:hAnsi="Verdana" w:eastAsia="仿宋_GB2312" w:cs="Verdana"/>
      <w:kern w:val="0"/>
      <w:sz w:val="28"/>
      <w:szCs w:val="28"/>
      <w:lang w:eastAsia="en-US"/>
    </w:rPr>
  </w:style>
  <w:style w:type="paragraph" w:customStyle="1" w:styleId="268">
    <w:name w:val="Char Char Char Char Char Char Char Char1 Char"/>
    <w:basedOn w:val="1"/>
    <w:qFormat/>
    <w:uiPriority w:val="99"/>
    <w:rPr>
      <w:rFonts w:ascii="仿宋_GB2312" w:eastAsia="仿宋_GB2312" w:cs="仿宋_GB2312"/>
      <w:sz w:val="28"/>
      <w:szCs w:val="28"/>
    </w:rPr>
  </w:style>
  <w:style w:type="paragraph" w:customStyle="1" w:styleId="269">
    <w:name w:val="Reset levels"/>
    <w:basedOn w:val="1"/>
    <w:qFormat/>
    <w:uiPriority w:val="99"/>
    <w:pPr>
      <w:widowControl/>
      <w:ind w:left="420" w:hanging="420"/>
      <w:jc w:val="left"/>
    </w:pPr>
    <w:rPr>
      <w:rFonts w:ascii="Arial" w:hAnsi="Arial" w:eastAsia="仿宋_GB2312" w:cs="Arial"/>
      <w:b/>
      <w:bCs/>
      <w:kern w:val="0"/>
      <w:sz w:val="24"/>
      <w:szCs w:val="24"/>
      <w:lang w:eastAsia="en-US"/>
    </w:rPr>
  </w:style>
  <w:style w:type="paragraph" w:customStyle="1" w:styleId="270">
    <w:name w:val="列表内容"/>
    <w:basedOn w:val="1"/>
    <w:next w:val="1"/>
    <w:qFormat/>
    <w:uiPriority w:val="99"/>
    <w:pPr>
      <w:widowControl/>
      <w:tabs>
        <w:tab w:val="left" w:pos="840"/>
      </w:tabs>
      <w:ind w:left="420" w:hanging="420"/>
      <w:jc w:val="left"/>
    </w:pPr>
    <w:rPr>
      <w:rFonts w:ascii="仿宋_GB2312" w:eastAsia="仿宋_GB2312" w:cs="仿宋_GB2312"/>
      <w:kern w:val="0"/>
      <w:sz w:val="18"/>
      <w:szCs w:val="18"/>
    </w:rPr>
  </w:style>
  <w:style w:type="paragraph" w:customStyle="1" w:styleId="271">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272">
    <w:name w:val="标题2正文 Char"/>
    <w:basedOn w:val="1"/>
    <w:qFormat/>
    <w:uiPriority w:val="99"/>
    <w:pPr>
      <w:snapToGrid w:val="0"/>
      <w:spacing w:line="360" w:lineRule="auto"/>
      <w:ind w:firstLine="480" w:firstLineChars="200"/>
    </w:pPr>
    <w:rPr>
      <w:sz w:val="24"/>
      <w:szCs w:val="24"/>
    </w:rPr>
  </w:style>
  <w:style w:type="paragraph" w:customStyle="1" w:styleId="273">
    <w:name w:val="Proposals body"/>
    <w:basedOn w:val="1"/>
    <w:next w:val="1"/>
    <w:qFormat/>
    <w:uiPriority w:val="99"/>
    <w:pPr>
      <w:widowControl/>
      <w:spacing w:line="360" w:lineRule="auto"/>
      <w:jc w:val="left"/>
    </w:pPr>
    <w:rPr>
      <w:rFonts w:ascii="宋体" w:eastAsia="仿宋_GB2312" w:cs="宋体"/>
      <w:color w:val="000000"/>
      <w:kern w:val="0"/>
      <w:sz w:val="24"/>
      <w:szCs w:val="24"/>
    </w:rPr>
  </w:style>
  <w:style w:type="paragraph" w:customStyle="1" w:styleId="274">
    <w:name w:val="È¡ÀÊ¡ÎÄ¡À¾"/>
    <w:basedOn w:val="1"/>
    <w:qFormat/>
    <w:uiPriority w:val="99"/>
    <w:pPr>
      <w:widowControl/>
      <w:overflowPunct w:val="0"/>
      <w:autoSpaceDE w:val="0"/>
      <w:autoSpaceDN w:val="0"/>
      <w:adjustRightInd w:val="0"/>
      <w:jc w:val="left"/>
    </w:pPr>
    <w:rPr>
      <w:kern w:val="0"/>
      <w:sz w:val="24"/>
      <w:szCs w:val="24"/>
    </w:rPr>
  </w:style>
  <w:style w:type="paragraph" w:customStyle="1" w:styleId="275">
    <w:name w:val="图"/>
    <w:basedOn w:val="1"/>
    <w:qFormat/>
    <w:uiPriority w:val="99"/>
    <w:pPr>
      <w:keepNext/>
      <w:adjustRightInd w:val="0"/>
      <w:spacing w:before="60" w:after="60" w:line="300" w:lineRule="auto"/>
      <w:jc w:val="center"/>
      <w:textAlignment w:val="center"/>
    </w:pPr>
    <w:rPr>
      <w:rFonts w:ascii="仿宋_GB2312" w:eastAsia="仿宋_GB2312" w:cs="仿宋_GB2312"/>
      <w:spacing w:val="20"/>
      <w:kern w:val="0"/>
      <w:sz w:val="24"/>
      <w:szCs w:val="24"/>
    </w:rPr>
  </w:style>
  <w:style w:type="paragraph" w:customStyle="1" w:styleId="276">
    <w:name w:val="文档正文"/>
    <w:basedOn w:val="1"/>
    <w:qFormat/>
    <w:uiPriority w:val="99"/>
    <w:rPr>
      <w:rFonts w:ascii="Arial" w:hAnsi="Arial" w:eastAsia="仿宋_GB2312" w:cs="Arial"/>
      <w:sz w:val="24"/>
      <w:szCs w:val="24"/>
    </w:rPr>
  </w:style>
  <w:style w:type="paragraph" w:customStyle="1" w:styleId="277">
    <w:name w:val="Default Text:1"/>
    <w:basedOn w:val="1"/>
    <w:qFormat/>
    <w:uiPriority w:val="99"/>
    <w:pPr>
      <w:widowControl/>
      <w:jc w:val="left"/>
    </w:pPr>
    <w:rPr>
      <w:rFonts w:ascii="Tahoma" w:hAnsi="Tahoma" w:eastAsia="仿宋_GB2312" w:cs="Tahoma"/>
      <w:kern w:val="0"/>
      <w:sz w:val="24"/>
      <w:szCs w:val="24"/>
      <w:lang w:eastAsia="en-US"/>
    </w:rPr>
  </w:style>
  <w:style w:type="paragraph" w:customStyle="1" w:styleId="278">
    <w:name w:val="Style Heading 3 + 11 pt Line spacing:  1.5 lines"/>
    <w:basedOn w:val="4"/>
    <w:qFormat/>
    <w:uiPriority w:val="99"/>
    <w:pPr>
      <w:keepLines w:val="0"/>
      <w:widowControl/>
      <w:tabs>
        <w:tab w:val="left" w:pos="1260"/>
      </w:tabs>
      <w:spacing w:before="0" w:after="0" w:line="360" w:lineRule="auto"/>
      <w:ind w:left="236" w:leftChars="236"/>
    </w:pPr>
    <w:rPr>
      <w:rFonts w:ascii="仿宋_GB2312" w:eastAsia="黑体" w:cs="仿宋_GB2312"/>
      <w:b w:val="0"/>
      <w:bCs w:val="0"/>
      <w:sz w:val="28"/>
      <w:szCs w:val="28"/>
    </w:rPr>
  </w:style>
  <w:style w:type="paragraph" w:customStyle="1" w:styleId="279">
    <w:name w:val="RFI Bullet 1st Level"/>
    <w:basedOn w:val="1"/>
    <w:qFormat/>
    <w:uiPriority w:val="99"/>
    <w:pPr>
      <w:widowControl/>
      <w:spacing w:before="60" w:after="60"/>
      <w:ind w:left="1440" w:hanging="360"/>
    </w:pPr>
    <w:rPr>
      <w:rFonts w:ascii="Arial (W1)" w:hAnsi="Arial (W1)" w:eastAsia="仿宋_GB2312" w:cs="Arial (W1)"/>
      <w:kern w:val="0"/>
      <w:sz w:val="24"/>
      <w:szCs w:val="24"/>
      <w:lang w:val="en-GB" w:eastAsia="en-US"/>
    </w:rPr>
  </w:style>
  <w:style w:type="paragraph" w:customStyle="1" w:styleId="280">
    <w:name w:val="正文_17"/>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81">
    <w:name w:val="Level 6: (i)"/>
    <w:basedOn w:val="1"/>
    <w:qFormat/>
    <w:uiPriority w:val="99"/>
    <w:pPr>
      <w:widowControl/>
      <w:numPr>
        <w:ilvl w:val="8"/>
        <w:numId w:val="1"/>
      </w:numPr>
      <w:tabs>
        <w:tab w:val="left" w:pos="2160"/>
      </w:tabs>
      <w:spacing w:before="72" w:after="72"/>
      <w:outlineLvl w:val="8"/>
    </w:pPr>
    <w:rPr>
      <w:rFonts w:ascii="Arial" w:hAnsi="Arial" w:eastAsia="仿宋_GB2312" w:cs="Arial"/>
      <w:kern w:val="0"/>
      <w:sz w:val="20"/>
      <w:szCs w:val="20"/>
      <w:lang w:eastAsia="en-US"/>
    </w:rPr>
  </w:style>
  <w:style w:type="paragraph" w:customStyle="1" w:styleId="282">
    <w:name w:val="无间隔1"/>
    <w:qFormat/>
    <w:uiPriority w:val="99"/>
    <w:rPr>
      <w:rFonts w:ascii="Calibri" w:hAnsi="Calibri" w:eastAsia="宋体" w:cs="Calibri"/>
      <w:sz w:val="22"/>
      <w:szCs w:val="22"/>
      <w:lang w:val="en-US" w:eastAsia="en-US" w:bidi="ar-SA"/>
    </w:rPr>
  </w:style>
  <w:style w:type="paragraph" w:customStyle="1" w:styleId="283">
    <w:name w:val="kx"/>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4">
    <w:name w:val="缺省文本"/>
    <w:qFormat/>
    <w:uiPriority w:val="99"/>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285">
    <w:name w:val="Default Text"/>
    <w:basedOn w:val="1"/>
    <w:qFormat/>
    <w:uiPriority w:val="99"/>
    <w:pPr>
      <w:widowControl/>
      <w:jc w:val="left"/>
    </w:pPr>
    <w:rPr>
      <w:rFonts w:ascii="Tahoma" w:hAnsi="Tahoma" w:eastAsia="仿宋_GB2312" w:cs="Tahoma"/>
      <w:kern w:val="0"/>
      <w:sz w:val="24"/>
      <w:szCs w:val="24"/>
      <w:lang w:eastAsia="en-US"/>
    </w:rPr>
  </w:style>
  <w:style w:type="paragraph" w:customStyle="1" w:styleId="286">
    <w:name w:val="Style Heading 3 + Line spacing:  1.5 lines"/>
    <w:basedOn w:val="4"/>
    <w:qFormat/>
    <w:uiPriority w:val="99"/>
    <w:pPr>
      <w:keepLines w:val="0"/>
      <w:widowControl/>
      <w:numPr>
        <w:ilvl w:val="2"/>
        <w:numId w:val="11"/>
      </w:numPr>
      <w:tabs>
        <w:tab w:val="left" w:pos="1152"/>
        <w:tab w:val="left" w:pos="1680"/>
      </w:tabs>
      <w:spacing w:before="0" w:after="0" w:line="360" w:lineRule="auto"/>
      <w:ind w:left="236" w:leftChars="236"/>
    </w:pPr>
    <w:rPr>
      <w:rFonts w:ascii="仿宋_GB2312" w:eastAsia="黑体" w:cs="仿宋_GB2312"/>
      <w:sz w:val="28"/>
      <w:szCs w:val="28"/>
    </w:rPr>
  </w:style>
  <w:style w:type="paragraph" w:customStyle="1" w:styleId="287">
    <w:name w:val="Char21"/>
    <w:basedOn w:val="1"/>
    <w:qFormat/>
    <w:uiPriority w:val="99"/>
    <w:rPr>
      <w:rFonts w:ascii="仿宋_GB2312" w:eastAsia="仿宋_GB2312" w:cs="仿宋_GB2312"/>
      <w:b/>
      <w:bCs/>
      <w:sz w:val="32"/>
      <w:szCs w:val="32"/>
    </w:rPr>
  </w:style>
  <w:style w:type="paragraph" w:customStyle="1" w:styleId="288">
    <w:name w:val="www正文"/>
    <w:basedOn w:val="1"/>
    <w:qFormat/>
    <w:uiPriority w:val="99"/>
    <w:pPr>
      <w:ind w:firstLine="480" w:firstLineChars="200"/>
    </w:pPr>
    <w:rPr>
      <w:rFonts w:ascii="仿宋_GB2312" w:eastAsia="仿宋_GB2312" w:cs="仿宋_GB2312"/>
      <w:sz w:val="24"/>
      <w:szCs w:val="24"/>
    </w:rPr>
  </w:style>
  <w:style w:type="paragraph" w:customStyle="1" w:styleId="289">
    <w:name w:val="标题2正文"/>
    <w:basedOn w:val="1"/>
    <w:qFormat/>
    <w:uiPriority w:val="99"/>
    <w:pPr>
      <w:snapToGrid w:val="0"/>
      <w:spacing w:line="360" w:lineRule="auto"/>
      <w:ind w:firstLine="480" w:firstLineChars="200"/>
    </w:pPr>
    <w:rPr>
      <w:sz w:val="24"/>
      <w:szCs w:val="24"/>
    </w:rPr>
  </w:style>
  <w:style w:type="paragraph" w:customStyle="1" w:styleId="290">
    <w:name w:val="项目符号2"/>
    <w:basedOn w:val="1"/>
    <w:qFormat/>
    <w:uiPriority w:val="99"/>
    <w:pPr>
      <w:tabs>
        <w:tab w:val="left" w:pos="2591"/>
      </w:tabs>
      <w:snapToGrid w:val="0"/>
      <w:spacing w:line="300" w:lineRule="auto"/>
      <w:ind w:left="2155" w:hanging="284"/>
    </w:pPr>
    <w:rPr>
      <w:rFonts w:ascii="宋体" w:eastAsia="仿宋_GB2312" w:cs="宋体"/>
      <w:sz w:val="24"/>
      <w:szCs w:val="24"/>
    </w:rPr>
  </w:style>
  <w:style w:type="paragraph" w:customStyle="1" w:styleId="291">
    <w:name w:val="Style Left:  0.81&quot; First line:  0&quot; Line spacing:  1.5 lines Char"/>
    <w:basedOn w:val="1"/>
    <w:qFormat/>
    <w:uiPriority w:val="99"/>
    <w:pPr>
      <w:widowControl/>
      <w:spacing w:line="360" w:lineRule="auto"/>
      <w:ind w:left="1152"/>
    </w:pPr>
    <w:rPr>
      <w:rFonts w:ascii="仿宋_GB2312" w:eastAsia="仿宋_GB2312" w:cs="仿宋_GB2312"/>
      <w:kern w:val="0"/>
      <w:sz w:val="24"/>
      <w:szCs w:val="24"/>
      <w:lang w:eastAsia="en-US"/>
    </w:rPr>
  </w:style>
  <w:style w:type="paragraph" w:customStyle="1" w:styleId="292">
    <w:name w:val="Char1 Char Char Char1"/>
    <w:basedOn w:val="1"/>
    <w:qFormat/>
    <w:uiPriority w:val="99"/>
    <w:pPr>
      <w:ind w:left="420" w:hanging="420"/>
    </w:pPr>
    <w:rPr>
      <w:rFonts w:ascii="仿宋_GB2312" w:eastAsia="仿宋_GB2312" w:cs="仿宋_GB2312"/>
      <w:sz w:val="24"/>
      <w:szCs w:val="24"/>
    </w:rPr>
  </w:style>
  <w:style w:type="paragraph" w:customStyle="1" w:styleId="293">
    <w:name w:val="Level 1: a."/>
    <w:qFormat/>
    <w:uiPriority w:val="99"/>
    <w:pPr>
      <w:numPr>
        <w:ilvl w:val="3"/>
        <w:numId w:val="1"/>
      </w:numPr>
      <w:tabs>
        <w:tab w:val="left" w:pos="360"/>
      </w:tabs>
      <w:spacing w:before="72" w:after="72"/>
      <w:jc w:val="both"/>
      <w:outlineLvl w:val="3"/>
    </w:pPr>
    <w:rPr>
      <w:rFonts w:ascii="Arial" w:hAnsi="Arial" w:eastAsia="宋体" w:cs="Arial"/>
      <w:lang w:val="en-US" w:eastAsia="en-US" w:bidi="ar-SA"/>
    </w:rPr>
  </w:style>
  <w:style w:type="paragraph" w:customStyle="1" w:styleId="294">
    <w:name w:val="1.1.1Head2"/>
    <w:qFormat/>
    <w:uiPriority w:val="99"/>
    <w:pPr>
      <w:numPr>
        <w:ilvl w:val="2"/>
        <w:numId w:val="12"/>
      </w:numPr>
      <w:tabs>
        <w:tab w:val="left" w:pos="2880"/>
      </w:tabs>
      <w:spacing w:before="28" w:after="28"/>
      <w:outlineLvl w:val="2"/>
    </w:pPr>
    <w:rPr>
      <w:rFonts w:ascii="Arial" w:hAnsi="Arial" w:eastAsia="宋体" w:cs="Arial"/>
      <w:b/>
      <w:bCs/>
      <w:lang w:val="en-US" w:eastAsia="en-US" w:bidi="ar-SA"/>
    </w:rPr>
  </w:style>
  <w:style w:type="paragraph" w:customStyle="1" w:styleId="295">
    <w:name w:val="RFI Heading 2nd Level"/>
    <w:basedOn w:val="1"/>
    <w:qFormat/>
    <w:uiPriority w:val="99"/>
    <w:pPr>
      <w:widowControl/>
      <w:tabs>
        <w:tab w:val="left" w:pos="720"/>
      </w:tabs>
      <w:ind w:left="840" w:hanging="420"/>
      <w:jc w:val="left"/>
    </w:pPr>
    <w:rPr>
      <w:rFonts w:ascii="Arial (W1)" w:hAnsi="Arial (W1)" w:eastAsia="仿宋_GB2312" w:cs="Arial (W1)"/>
      <w:b/>
      <w:bCs/>
      <w:color w:val="0000FF"/>
      <w:kern w:val="0"/>
      <w:sz w:val="28"/>
      <w:szCs w:val="28"/>
      <w:lang w:val="en-GB" w:eastAsia="en-US"/>
    </w:rPr>
  </w:style>
  <w:style w:type="paragraph" w:customStyle="1" w:styleId="296">
    <w:name w:val="Level 5: (1)"/>
    <w:basedOn w:val="1"/>
    <w:qFormat/>
    <w:uiPriority w:val="99"/>
    <w:pPr>
      <w:widowControl/>
      <w:numPr>
        <w:ilvl w:val="7"/>
        <w:numId w:val="1"/>
      </w:numPr>
      <w:tabs>
        <w:tab w:val="left" w:pos="1800"/>
      </w:tabs>
      <w:spacing w:before="72" w:after="72"/>
      <w:outlineLvl w:val="7"/>
    </w:pPr>
    <w:rPr>
      <w:rFonts w:ascii="Arial" w:hAnsi="Arial" w:eastAsia="仿宋_GB2312" w:cs="Arial"/>
      <w:kern w:val="0"/>
      <w:sz w:val="20"/>
      <w:szCs w:val="20"/>
      <w:lang w:eastAsia="en-US"/>
    </w:rPr>
  </w:style>
  <w:style w:type="paragraph" w:customStyle="1" w:styleId="297">
    <w:name w:val="正文段"/>
    <w:basedOn w:val="1"/>
    <w:qFormat/>
    <w:uiPriority w:val="99"/>
    <w:pPr>
      <w:widowControl/>
      <w:snapToGrid w:val="0"/>
      <w:spacing w:afterLines="50"/>
      <w:ind w:firstLine="200" w:firstLineChars="200"/>
    </w:pPr>
    <w:rPr>
      <w:kern w:val="0"/>
      <w:sz w:val="24"/>
      <w:szCs w:val="24"/>
    </w:rPr>
  </w:style>
  <w:style w:type="paragraph" w:customStyle="1" w:styleId="298">
    <w:name w:val="金保标题正文"/>
    <w:qFormat/>
    <w:uiPriority w:val="99"/>
    <w:pPr>
      <w:spacing w:line="360" w:lineRule="auto"/>
      <w:ind w:firstLine="200" w:firstLineChars="200"/>
    </w:pPr>
    <w:rPr>
      <w:rFonts w:ascii="Calibri" w:hAnsi="Calibri" w:eastAsia="宋体" w:cs="Calibri"/>
      <w:kern w:val="2"/>
      <w:sz w:val="24"/>
      <w:szCs w:val="24"/>
      <w:lang w:val="en-US" w:eastAsia="zh-CN" w:bidi="ar-SA"/>
    </w:rPr>
  </w:style>
  <w:style w:type="paragraph" w:customStyle="1" w:styleId="299">
    <w:name w:val="Char Char Char Char Char Char Char Char1 Char1"/>
    <w:basedOn w:val="1"/>
    <w:qFormat/>
    <w:uiPriority w:val="99"/>
    <w:rPr>
      <w:rFonts w:ascii="仿宋_GB2312" w:eastAsia="仿宋_GB2312" w:cs="仿宋_GB2312"/>
      <w:sz w:val="28"/>
      <w:szCs w:val="28"/>
    </w:rPr>
  </w:style>
  <w:style w:type="paragraph" w:customStyle="1" w:styleId="300">
    <w:name w:val="Table Text"/>
    <w:basedOn w:val="1"/>
    <w:qFormat/>
    <w:uiPriority w:val="99"/>
    <w:pPr>
      <w:widowControl/>
      <w:spacing w:before="60" w:after="60"/>
      <w:jc w:val="left"/>
    </w:pPr>
    <w:rPr>
      <w:kern w:val="0"/>
    </w:rPr>
  </w:style>
  <w:style w:type="paragraph" w:customStyle="1" w:styleId="301">
    <w:name w:val="Char1 Char Char Char Char Char Char Char Char Char Char Char Char Char Char Char"/>
    <w:basedOn w:val="1"/>
    <w:qFormat/>
    <w:uiPriority w:val="99"/>
  </w:style>
  <w:style w:type="paragraph" w:customStyle="1" w:styleId="302">
    <w:name w:val="列出段落3"/>
    <w:basedOn w:val="1"/>
    <w:qFormat/>
    <w:uiPriority w:val="99"/>
    <w:pPr>
      <w:ind w:firstLine="420" w:firstLineChars="200"/>
    </w:pPr>
  </w:style>
  <w:style w:type="paragraph" w:customStyle="1" w:styleId="303">
    <w:name w:val="List Paragraph1"/>
    <w:basedOn w:val="1"/>
    <w:qFormat/>
    <w:uiPriority w:val="99"/>
    <w:pPr>
      <w:ind w:firstLine="420" w:firstLineChars="200"/>
    </w:pPr>
  </w:style>
  <w:style w:type="paragraph" w:customStyle="1" w:styleId="304">
    <w:name w:val="Default"/>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衢州市政府采购中心</Company>
  <Pages>27</Pages>
  <Words>7967</Words>
  <Characters>8425</Characters>
  <Lines>63</Lines>
  <Paragraphs>17</Paragraphs>
  <TotalTime>11</TotalTime>
  <ScaleCrop>false</ScaleCrop>
  <LinksUpToDate>false</LinksUpToDate>
  <CharactersWithSpaces>8712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2023-08-04T10:00:00Z</dcterms:created>
  <dc:creator>W</dc:creator>
  <cp:lastModifiedBy>刘爱秀</cp:lastModifiedBy>
  <cp:lastPrinted>2025-05-07T15:10:00Z</cp:lastPrinted>
  <dcterms:modified xsi:type="dcterms:W3CDTF">2025-06-19T06:25:11Z</dcterms:modified>
  <dc:title>政府采购招标文件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B1E14375262E4E6ABEA041D151645E73_13</vt:lpwstr>
  </property>
  <property fmtid="{D5CDD505-2E9C-101B-9397-08002B2CF9AE}" pid="4" name="KSOTemplateDocerSaveRecord">
    <vt:lpwstr>eyJoZGlkIjoiNjZkYTMyNDQ5YTY4NzJmNmMxM2ExMjI2N2ZkZmM4ODAiLCJ1c2VySWQiOiI4MDk2OTg1NjQifQ==</vt:lpwstr>
  </property>
</Properties>
</file>