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61C37D">
      <w:pPr>
        <w:spacing w:beforeLines="250" w:line="540" w:lineRule="exact"/>
        <w:jc w:val="center"/>
        <w:rPr>
          <w:rFonts w:ascii="仿宋_GB2312" w:eastAsia="仿宋_GB2312"/>
          <w:b/>
          <w:bCs/>
          <w:color w:val="000000" w:themeColor="text1"/>
          <w:sz w:val="40"/>
          <w:szCs w:val="40"/>
          <w:highlight w:val="none"/>
          <w14:textFill>
            <w14:solidFill>
              <w14:schemeClr w14:val="tx1"/>
            </w14:solidFill>
          </w14:textFill>
        </w:rPr>
      </w:pPr>
      <w:bookmarkStart w:id="98" w:name="_GoBack"/>
      <w:r>
        <w:rPr>
          <w:rFonts w:hint="eastAsia" w:ascii="仿宋_GB2312" w:eastAsia="仿宋_GB2312" w:cs="仿宋_GB2312"/>
          <w:b/>
          <w:bCs/>
          <w:color w:val="000000" w:themeColor="text1"/>
          <w:sz w:val="40"/>
          <w:szCs w:val="40"/>
          <w:highlight w:val="none"/>
          <w:lang w:eastAsia="zh-CN"/>
          <w14:textFill>
            <w14:solidFill>
              <w14:schemeClr w14:val="tx1"/>
            </w14:solidFill>
          </w14:textFill>
        </w:rPr>
        <w:t>宣城市总工会定期存款</w:t>
      </w:r>
      <w:r>
        <w:rPr>
          <w:rFonts w:hint="eastAsia" w:ascii="仿宋_GB2312" w:eastAsia="仿宋_GB2312" w:cs="仿宋_GB2312"/>
          <w:b/>
          <w:bCs/>
          <w:color w:val="000000" w:themeColor="text1"/>
          <w:sz w:val="40"/>
          <w:szCs w:val="40"/>
          <w:highlight w:val="none"/>
          <w14:textFill>
            <w14:solidFill>
              <w14:schemeClr w14:val="tx1"/>
            </w14:solidFill>
          </w14:textFill>
        </w:rPr>
        <w:t>竞争性选择存放银行项目</w:t>
      </w:r>
    </w:p>
    <w:p w14:paraId="4D678E99">
      <w:pPr>
        <w:spacing w:beforeLines="250" w:line="540" w:lineRule="exact"/>
        <w:jc w:val="center"/>
        <w:rPr>
          <w:rFonts w:ascii="仿宋_GB2312" w:eastAsia="仿宋_GB2312" w:cs="仿宋_GB2312"/>
          <w:b/>
          <w:bCs/>
          <w:color w:val="000000" w:themeColor="text1"/>
          <w:sz w:val="56"/>
          <w:szCs w:val="56"/>
          <w:highlight w:val="none"/>
          <w14:textFill>
            <w14:solidFill>
              <w14:schemeClr w14:val="tx1"/>
            </w14:solidFill>
          </w14:textFill>
        </w:rPr>
      </w:pPr>
    </w:p>
    <w:p w14:paraId="365C052F">
      <w:pPr>
        <w:spacing w:beforeLines="250" w:line="540" w:lineRule="exact"/>
        <w:jc w:val="center"/>
        <w:rPr>
          <w:rFonts w:ascii="仿宋_GB2312" w:eastAsia="仿宋_GB2312" w:cs="仿宋_GB2312"/>
          <w:b/>
          <w:bCs/>
          <w:color w:val="000000" w:themeColor="text1"/>
          <w:sz w:val="56"/>
          <w:szCs w:val="56"/>
          <w:highlight w:val="none"/>
          <w14:textFill>
            <w14:solidFill>
              <w14:schemeClr w14:val="tx1"/>
            </w14:solidFill>
          </w14:textFill>
        </w:rPr>
      </w:pPr>
    </w:p>
    <w:p w14:paraId="70D5DE77">
      <w:pPr>
        <w:spacing w:beforeLines="250" w:line="540" w:lineRule="exact"/>
        <w:jc w:val="center"/>
        <w:rPr>
          <w:rFonts w:ascii="仿宋_GB2312" w:eastAsia="仿宋_GB2312" w:cs="仿宋_GB2312"/>
          <w:b/>
          <w:bCs/>
          <w:color w:val="000000" w:themeColor="text1"/>
          <w:sz w:val="56"/>
          <w:szCs w:val="56"/>
          <w:highlight w:val="none"/>
          <w14:textFill>
            <w14:solidFill>
              <w14:schemeClr w14:val="tx1"/>
            </w14:solidFill>
          </w14:textFill>
        </w:rPr>
      </w:pPr>
    </w:p>
    <w:p w14:paraId="3E4F485E">
      <w:pPr>
        <w:pStyle w:val="23"/>
        <w:rPr>
          <w:color w:val="000000" w:themeColor="text1"/>
          <w:highlight w:val="none"/>
          <w14:textFill>
            <w14:solidFill>
              <w14:schemeClr w14:val="tx1"/>
            </w14:solidFill>
          </w14:textFill>
        </w:rPr>
      </w:pPr>
    </w:p>
    <w:p w14:paraId="61EA6BD8">
      <w:pPr>
        <w:spacing w:beforeLines="250" w:line="540" w:lineRule="exact"/>
        <w:jc w:val="center"/>
        <w:rPr>
          <w:rFonts w:hint="eastAsia" w:ascii="仿宋_GB2312" w:eastAsia="仿宋_GB2312" w:cs="仿宋_GB2312"/>
          <w:b/>
          <w:bCs/>
          <w:color w:val="000000" w:themeColor="text1"/>
          <w:sz w:val="72"/>
          <w:szCs w:val="72"/>
          <w:highlight w:val="none"/>
          <w:lang w:eastAsia="zh-CN"/>
          <w14:textFill>
            <w14:solidFill>
              <w14:schemeClr w14:val="tx1"/>
            </w14:solidFill>
          </w14:textFill>
        </w:rPr>
      </w:pPr>
      <w:r>
        <w:rPr>
          <w:rFonts w:hint="eastAsia" w:ascii="仿宋_GB2312" w:eastAsia="仿宋_GB2312" w:cs="仿宋_GB2312"/>
          <w:b/>
          <w:bCs/>
          <w:color w:val="000000" w:themeColor="text1"/>
          <w:sz w:val="72"/>
          <w:szCs w:val="72"/>
          <w:highlight w:val="none"/>
          <w14:textFill>
            <w14:solidFill>
              <w14:schemeClr w14:val="tx1"/>
            </w14:solidFill>
          </w14:textFill>
        </w:rPr>
        <w:t>竞争性选择</w:t>
      </w:r>
      <w:r>
        <w:rPr>
          <w:rFonts w:hint="eastAsia" w:ascii="仿宋_GB2312" w:eastAsia="仿宋_GB2312" w:cs="仿宋_GB2312"/>
          <w:b/>
          <w:bCs/>
          <w:color w:val="000000" w:themeColor="text1"/>
          <w:sz w:val="72"/>
          <w:szCs w:val="72"/>
          <w:highlight w:val="none"/>
          <w:lang w:val="en-US" w:eastAsia="zh-CN"/>
          <w14:textFill>
            <w14:solidFill>
              <w14:schemeClr w14:val="tx1"/>
            </w14:solidFill>
          </w14:textFill>
        </w:rPr>
        <w:t>文件</w:t>
      </w:r>
    </w:p>
    <w:p w14:paraId="207FBAED">
      <w:pPr>
        <w:pStyle w:val="23"/>
        <w:rPr>
          <w:color w:val="000000" w:themeColor="text1"/>
          <w:highlight w:val="none"/>
          <w14:textFill>
            <w14:solidFill>
              <w14:schemeClr w14:val="tx1"/>
            </w14:solidFill>
          </w14:textFill>
        </w:rPr>
      </w:pPr>
    </w:p>
    <w:p w14:paraId="37D6DACD">
      <w:pPr>
        <w:spacing w:line="540" w:lineRule="exact"/>
        <w:jc w:val="center"/>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ab/>
      </w:r>
    </w:p>
    <w:p w14:paraId="0EC70D7D">
      <w:pPr>
        <w:pStyle w:val="23"/>
        <w:rPr>
          <w:color w:val="000000" w:themeColor="text1"/>
          <w:highlight w:val="none"/>
          <w14:textFill>
            <w14:solidFill>
              <w14:schemeClr w14:val="tx1"/>
            </w14:solidFill>
          </w14:textFill>
        </w:rPr>
      </w:pPr>
    </w:p>
    <w:p w14:paraId="6F759FE8">
      <w:pPr>
        <w:rPr>
          <w:color w:val="000000" w:themeColor="text1"/>
          <w:highlight w:val="none"/>
          <w14:textFill>
            <w14:solidFill>
              <w14:schemeClr w14:val="tx1"/>
            </w14:solidFill>
          </w14:textFill>
        </w:rPr>
      </w:pPr>
    </w:p>
    <w:p w14:paraId="4D397925">
      <w:pPr>
        <w:rPr>
          <w:color w:val="000000" w:themeColor="text1"/>
          <w:highlight w:val="none"/>
          <w14:textFill>
            <w14:solidFill>
              <w14:schemeClr w14:val="tx1"/>
            </w14:solidFill>
          </w14:textFill>
        </w:rPr>
      </w:pPr>
    </w:p>
    <w:p w14:paraId="5EADE478">
      <w:pPr>
        <w:rPr>
          <w:color w:val="000000" w:themeColor="text1"/>
          <w:highlight w:val="none"/>
          <w14:textFill>
            <w14:solidFill>
              <w14:schemeClr w14:val="tx1"/>
            </w14:solidFill>
          </w14:textFill>
        </w:rPr>
      </w:pPr>
    </w:p>
    <w:p w14:paraId="37D57F0A">
      <w:pPr>
        <w:rPr>
          <w:color w:val="000000" w:themeColor="text1"/>
          <w:highlight w:val="none"/>
          <w14:textFill>
            <w14:solidFill>
              <w14:schemeClr w14:val="tx1"/>
            </w14:solidFill>
          </w14:textFill>
        </w:rPr>
      </w:pPr>
    </w:p>
    <w:p w14:paraId="7BEAADC7">
      <w:pPr>
        <w:rPr>
          <w:color w:val="000000" w:themeColor="text1"/>
          <w:highlight w:val="none"/>
          <w14:textFill>
            <w14:solidFill>
              <w14:schemeClr w14:val="tx1"/>
            </w14:solidFill>
          </w14:textFill>
        </w:rPr>
      </w:pPr>
    </w:p>
    <w:p w14:paraId="03A76060">
      <w:pPr>
        <w:rPr>
          <w:color w:val="000000" w:themeColor="text1"/>
          <w:highlight w:val="none"/>
          <w14:textFill>
            <w14:solidFill>
              <w14:schemeClr w14:val="tx1"/>
            </w14:solidFill>
          </w14:textFill>
        </w:rPr>
      </w:pPr>
    </w:p>
    <w:p w14:paraId="119C9BED">
      <w:pPr>
        <w:rPr>
          <w:color w:val="000000" w:themeColor="text1"/>
          <w:highlight w:val="none"/>
          <w14:textFill>
            <w14:solidFill>
              <w14:schemeClr w14:val="tx1"/>
            </w14:solidFill>
          </w14:textFill>
        </w:rPr>
      </w:pPr>
    </w:p>
    <w:p w14:paraId="47AB09A8">
      <w:pPr>
        <w:pStyle w:val="23"/>
        <w:rPr>
          <w:color w:val="000000" w:themeColor="text1"/>
          <w:highlight w:val="none"/>
          <w14:textFill>
            <w14:solidFill>
              <w14:schemeClr w14:val="tx1"/>
            </w14:solidFill>
          </w14:textFill>
        </w:rPr>
      </w:pPr>
    </w:p>
    <w:p w14:paraId="1EF355F5">
      <w:pPr>
        <w:spacing w:line="560" w:lineRule="exact"/>
        <w:ind w:left="1980" w:hanging="1980" w:hangingChars="550"/>
        <w:rPr>
          <w:rFonts w:hint="eastAsia" w:ascii="仿宋_GB2312" w:eastAsia="仿宋_GB2312" w:cs="仿宋_GB2312"/>
          <w:color w:val="000000" w:themeColor="text1"/>
          <w:sz w:val="36"/>
          <w:szCs w:val="36"/>
          <w:highlight w:val="none"/>
          <w14:textFill>
            <w14:solidFill>
              <w14:schemeClr w14:val="tx1"/>
            </w14:solidFill>
          </w14:textFill>
        </w:rPr>
      </w:pPr>
      <w:bookmarkStart w:id="0" w:name="_Toc24708461"/>
      <w:r>
        <w:rPr>
          <w:rFonts w:hint="eastAsia" w:ascii="仿宋_GB2312" w:eastAsia="仿宋_GB2312" w:cs="仿宋_GB2312"/>
          <w:color w:val="000000" w:themeColor="text1"/>
          <w:sz w:val="36"/>
          <w:szCs w:val="36"/>
          <w:highlight w:val="none"/>
          <w14:textFill>
            <w14:solidFill>
              <w14:schemeClr w14:val="tx1"/>
            </w14:solidFill>
          </w14:textFill>
        </w:rPr>
        <w:t>项目名称：</w:t>
      </w:r>
      <w:bookmarkEnd w:id="0"/>
      <w:bookmarkStart w:id="1" w:name="_Toc24708462"/>
      <w:r>
        <w:rPr>
          <w:rFonts w:hint="eastAsia" w:ascii="仿宋_GB2312" w:eastAsia="仿宋_GB2312" w:cs="仿宋_GB2312"/>
          <w:color w:val="000000" w:themeColor="text1"/>
          <w:sz w:val="36"/>
          <w:szCs w:val="36"/>
          <w:highlight w:val="none"/>
          <w:lang w:eastAsia="zh-CN"/>
          <w14:textFill>
            <w14:solidFill>
              <w14:schemeClr w14:val="tx1"/>
            </w14:solidFill>
          </w14:textFill>
        </w:rPr>
        <w:t>宣城市总工会定期存款</w:t>
      </w:r>
      <w:r>
        <w:rPr>
          <w:rFonts w:hint="eastAsia" w:ascii="仿宋_GB2312" w:eastAsia="仿宋_GB2312" w:cs="仿宋_GB2312"/>
          <w:color w:val="000000" w:themeColor="text1"/>
          <w:sz w:val="36"/>
          <w:szCs w:val="36"/>
          <w:highlight w:val="none"/>
          <w14:textFill>
            <w14:solidFill>
              <w14:schemeClr w14:val="tx1"/>
            </w14:solidFill>
          </w14:textFill>
        </w:rPr>
        <w:t>竞争性选择存放银行项目</w:t>
      </w:r>
    </w:p>
    <w:p w14:paraId="75252006">
      <w:pPr>
        <w:spacing w:line="560" w:lineRule="exact"/>
        <w:ind w:left="1980" w:hanging="1980" w:hangingChars="550"/>
        <w:rPr>
          <w:rFonts w:hint="eastAsia" w:ascii="仿宋_GB2312" w:eastAsia="仿宋_GB2312" w:cs="仿宋_GB2312"/>
          <w:color w:val="000000" w:themeColor="text1"/>
          <w:sz w:val="36"/>
          <w:szCs w:val="36"/>
          <w:highlight w:val="none"/>
          <w14:textFill>
            <w14:solidFill>
              <w14:schemeClr w14:val="tx1"/>
            </w14:solidFill>
          </w14:textFill>
        </w:rPr>
      </w:pPr>
      <w:r>
        <w:rPr>
          <w:rFonts w:hint="eastAsia" w:ascii="仿宋_GB2312" w:eastAsia="仿宋_GB2312" w:cs="仿宋_GB2312"/>
          <w:color w:val="000000" w:themeColor="text1"/>
          <w:sz w:val="36"/>
          <w:szCs w:val="36"/>
          <w:highlight w:val="none"/>
          <w14:textFill>
            <w14:solidFill>
              <w14:schemeClr w14:val="tx1"/>
            </w14:solidFill>
          </w14:textFill>
        </w:rPr>
        <w:t>项目编号：</w:t>
      </w:r>
      <w:bookmarkEnd w:id="1"/>
      <w:r>
        <w:rPr>
          <w:rFonts w:hint="eastAsia" w:ascii="仿宋_GB2312" w:eastAsia="仿宋_GB2312" w:cs="仿宋_GB2312"/>
          <w:color w:val="000000" w:themeColor="text1"/>
          <w:sz w:val="36"/>
          <w:szCs w:val="36"/>
          <w:highlight w:val="none"/>
          <w14:textFill>
            <w14:solidFill>
              <w14:schemeClr w14:val="tx1"/>
            </w14:solidFill>
          </w14:textFill>
        </w:rPr>
        <w:t xml:space="preserve">HXJY1110001036226001 </w:t>
      </w:r>
    </w:p>
    <w:p w14:paraId="39C81E33">
      <w:pPr>
        <w:spacing w:line="560" w:lineRule="exact"/>
        <w:ind w:left="1980" w:hanging="1980" w:hangingChars="550"/>
        <w:rPr>
          <w:rFonts w:hint="eastAsia" w:ascii="仿宋_GB2312" w:eastAsia="仿宋_GB2312"/>
          <w:color w:val="000000" w:themeColor="text1"/>
          <w:sz w:val="36"/>
          <w:szCs w:val="36"/>
          <w:highlight w:val="none"/>
          <w:lang w:eastAsia="zh-CN"/>
          <w14:textFill>
            <w14:solidFill>
              <w14:schemeClr w14:val="tx1"/>
            </w14:solidFill>
          </w14:textFill>
        </w:rPr>
      </w:pPr>
      <w:r>
        <w:rPr>
          <w:rFonts w:hint="eastAsia" w:ascii="仿宋_GB2312" w:eastAsia="仿宋_GB2312" w:cs="仿宋_GB2312"/>
          <w:color w:val="000000" w:themeColor="text1"/>
          <w:sz w:val="36"/>
          <w:szCs w:val="36"/>
          <w:highlight w:val="none"/>
          <w14:textFill>
            <w14:solidFill>
              <w14:schemeClr w14:val="tx1"/>
            </w14:solidFill>
          </w14:textFill>
        </w:rPr>
        <w:t>项目单位：</w:t>
      </w:r>
      <w:r>
        <w:rPr>
          <w:rFonts w:hint="eastAsia" w:ascii="仿宋_GB2312" w:eastAsia="仿宋_GB2312" w:cs="仿宋_GB2312"/>
          <w:color w:val="000000" w:themeColor="text1"/>
          <w:sz w:val="36"/>
          <w:szCs w:val="36"/>
          <w:highlight w:val="none"/>
          <w:lang w:eastAsia="zh-CN"/>
          <w14:textFill>
            <w14:solidFill>
              <w14:schemeClr w14:val="tx1"/>
            </w14:solidFill>
          </w14:textFill>
        </w:rPr>
        <w:t>宣城市总工会</w:t>
      </w:r>
    </w:p>
    <w:p w14:paraId="3829B39D">
      <w:pPr>
        <w:spacing w:line="560" w:lineRule="exact"/>
        <w:rPr>
          <w:rFonts w:ascii="仿宋_GB2312" w:eastAsia="仿宋_GB2312"/>
          <w:color w:val="000000" w:themeColor="text1"/>
          <w:sz w:val="36"/>
          <w:szCs w:val="36"/>
          <w:highlight w:val="none"/>
          <w14:textFill>
            <w14:solidFill>
              <w14:schemeClr w14:val="tx1"/>
            </w14:solidFill>
          </w14:textFill>
        </w:rPr>
      </w:pPr>
      <w:r>
        <w:rPr>
          <w:rFonts w:hint="eastAsia" w:ascii="仿宋_GB2312" w:eastAsia="仿宋_GB2312" w:cs="仿宋_GB2312"/>
          <w:color w:val="000000" w:themeColor="text1"/>
          <w:sz w:val="36"/>
          <w:szCs w:val="36"/>
          <w:highlight w:val="none"/>
          <w14:textFill>
            <w14:solidFill>
              <w14:schemeClr w14:val="tx1"/>
            </w14:solidFill>
          </w14:textFill>
        </w:rPr>
        <w:t xml:space="preserve">代理机构：宣城市公共资源交易有限公司 </w:t>
      </w:r>
    </w:p>
    <w:p w14:paraId="792011E0">
      <w:pPr>
        <w:spacing w:line="540" w:lineRule="exact"/>
        <w:rPr>
          <w:rFonts w:ascii="仿宋_GB2312" w:hAnsi="仿宋" w:eastAsia="仿宋_GB2312"/>
          <w:color w:val="000000" w:themeColor="text1"/>
          <w:sz w:val="36"/>
          <w:szCs w:val="36"/>
          <w:highlight w:val="none"/>
          <w14:textFill>
            <w14:solidFill>
              <w14:schemeClr w14:val="tx1"/>
            </w14:solidFill>
          </w14:textFill>
        </w:rPr>
      </w:pPr>
    </w:p>
    <w:p w14:paraId="5472D5EF">
      <w:pPr>
        <w:spacing w:line="540" w:lineRule="exact"/>
        <w:jc w:val="center"/>
        <w:rPr>
          <w:rFonts w:ascii="仿宋_GB2312" w:hAnsi="仿宋" w:eastAsia="仿宋_GB2312"/>
          <w:color w:val="000000" w:themeColor="text1"/>
          <w:sz w:val="36"/>
          <w:szCs w:val="36"/>
          <w:highlight w:val="none"/>
          <w14:textFill>
            <w14:solidFill>
              <w14:schemeClr w14:val="tx1"/>
            </w14:solidFill>
          </w14:textFill>
        </w:rPr>
        <w:sectPr>
          <w:headerReference r:id="rId3" w:type="default"/>
          <w:footerReference r:id="rId4" w:type="default"/>
          <w:pgSz w:w="11906" w:h="16838"/>
          <w:pgMar w:top="1389" w:right="1247" w:bottom="1389" w:left="1247" w:header="851" w:footer="992" w:gutter="397"/>
          <w:cols w:space="720" w:num="1"/>
          <w:docGrid w:linePitch="312" w:charSpace="0"/>
        </w:sectPr>
      </w:pPr>
      <w:r>
        <w:rPr>
          <w:rFonts w:hint="eastAsia" w:ascii="仿宋_GB2312" w:hAnsi="仿宋" w:eastAsia="仿宋_GB2312" w:cs="仿宋_GB2312"/>
          <w:color w:val="000000" w:themeColor="text1"/>
          <w:sz w:val="36"/>
          <w:szCs w:val="36"/>
          <w:highlight w:val="none"/>
          <w14:textFill>
            <w14:solidFill>
              <w14:schemeClr w14:val="tx1"/>
            </w14:solidFill>
          </w14:textFill>
        </w:rPr>
        <w:t>202</w:t>
      </w:r>
      <w:r>
        <w:rPr>
          <w:rFonts w:hint="eastAsia" w:ascii="仿宋_GB2312" w:hAnsi="仿宋" w:eastAsia="仿宋_GB2312" w:cs="仿宋_GB2312"/>
          <w:color w:val="000000" w:themeColor="text1"/>
          <w:sz w:val="36"/>
          <w:szCs w:val="36"/>
          <w:highlight w:val="none"/>
          <w:lang w:val="en-US" w:eastAsia="zh-CN"/>
          <w14:textFill>
            <w14:solidFill>
              <w14:schemeClr w14:val="tx1"/>
            </w14:solidFill>
          </w14:textFill>
        </w:rPr>
        <w:t>5</w:t>
      </w:r>
      <w:r>
        <w:rPr>
          <w:rFonts w:hint="eastAsia" w:ascii="仿宋_GB2312" w:hAnsi="仿宋" w:eastAsia="仿宋_GB2312" w:cs="仿宋_GB2312"/>
          <w:color w:val="000000" w:themeColor="text1"/>
          <w:sz w:val="36"/>
          <w:szCs w:val="36"/>
          <w:highlight w:val="none"/>
          <w14:textFill>
            <w14:solidFill>
              <w14:schemeClr w14:val="tx1"/>
            </w14:solidFill>
          </w14:textFill>
        </w:rPr>
        <w:t>年</w:t>
      </w:r>
      <w:r>
        <w:rPr>
          <w:rFonts w:hint="eastAsia" w:ascii="仿宋_GB2312" w:hAnsi="仿宋" w:eastAsia="仿宋_GB2312" w:cs="仿宋_GB2312"/>
          <w:color w:val="000000" w:themeColor="text1"/>
          <w:sz w:val="36"/>
          <w:szCs w:val="36"/>
          <w:highlight w:val="none"/>
          <w:lang w:val="en-US" w:eastAsia="zh-CN"/>
          <w14:textFill>
            <w14:solidFill>
              <w14:schemeClr w14:val="tx1"/>
            </w14:solidFill>
          </w14:textFill>
        </w:rPr>
        <w:t>5</w:t>
      </w:r>
      <w:r>
        <w:rPr>
          <w:rFonts w:hint="eastAsia" w:ascii="仿宋_GB2312" w:hAnsi="仿宋" w:eastAsia="仿宋_GB2312" w:cs="仿宋_GB2312"/>
          <w:color w:val="000000" w:themeColor="text1"/>
          <w:sz w:val="36"/>
          <w:szCs w:val="36"/>
          <w:highlight w:val="none"/>
          <w14:textFill>
            <w14:solidFill>
              <w14:schemeClr w14:val="tx1"/>
            </w14:solidFill>
          </w14:textFill>
        </w:rPr>
        <w:t>月</w:t>
      </w:r>
      <w:r>
        <w:rPr>
          <w:rFonts w:hint="eastAsia" w:ascii="仿宋_GB2312" w:hAnsi="仿宋" w:eastAsia="仿宋_GB2312" w:cs="仿宋_GB2312"/>
          <w:color w:val="000000" w:themeColor="text1"/>
          <w:sz w:val="36"/>
          <w:szCs w:val="36"/>
          <w:highlight w:val="none"/>
          <w:lang w:val="en-US" w:eastAsia="zh-CN"/>
          <w14:textFill>
            <w14:solidFill>
              <w14:schemeClr w14:val="tx1"/>
            </w14:solidFill>
          </w14:textFill>
        </w:rPr>
        <w:t>13</w:t>
      </w:r>
      <w:r>
        <w:rPr>
          <w:rFonts w:hint="eastAsia" w:ascii="仿宋_GB2312" w:hAnsi="仿宋" w:eastAsia="仿宋_GB2312" w:cs="仿宋_GB2312"/>
          <w:color w:val="000000" w:themeColor="text1"/>
          <w:sz w:val="36"/>
          <w:szCs w:val="36"/>
          <w:highlight w:val="none"/>
          <w14:textFill>
            <w14:solidFill>
              <w14:schemeClr w14:val="tx1"/>
            </w14:solidFill>
          </w14:textFill>
        </w:rPr>
        <w:t>日</w:t>
      </w:r>
    </w:p>
    <w:p w14:paraId="2DC326F6">
      <w:pPr>
        <w:snapToGrid w:val="0"/>
        <w:spacing w:line="540" w:lineRule="exact"/>
        <w:jc w:val="center"/>
        <w:rPr>
          <w:rFonts w:ascii="仿宋" w:hAnsi="仿宋" w:eastAsia="仿宋"/>
          <w:b/>
          <w:bCs/>
          <w:color w:val="000000" w:themeColor="text1"/>
          <w:sz w:val="40"/>
          <w:szCs w:val="40"/>
          <w:highlight w:val="none"/>
          <w14:textFill>
            <w14:solidFill>
              <w14:schemeClr w14:val="tx1"/>
            </w14:solidFill>
          </w14:textFill>
        </w:rPr>
      </w:pPr>
      <w:bookmarkStart w:id="2" w:name="_Toc354401488"/>
      <w:bookmarkStart w:id="3" w:name="_Toc322352981"/>
      <w:bookmarkStart w:id="4" w:name="_Toc350256312"/>
      <w:r>
        <w:rPr>
          <w:rFonts w:hint="eastAsia" w:ascii="仿宋" w:hAnsi="仿宋" w:eastAsia="仿宋" w:cs="仿宋"/>
          <w:b/>
          <w:bCs/>
          <w:color w:val="000000" w:themeColor="text1"/>
          <w:sz w:val="40"/>
          <w:szCs w:val="40"/>
          <w:highlight w:val="none"/>
          <w14:textFill>
            <w14:solidFill>
              <w14:schemeClr w14:val="tx1"/>
            </w14:solidFill>
          </w14:textFill>
        </w:rPr>
        <w:t>目录</w:t>
      </w:r>
    </w:p>
    <w:p w14:paraId="2D905AAD">
      <w:pPr>
        <w:pStyle w:val="23"/>
        <w:rPr>
          <w:rFonts w:ascii="仿宋_GB2312" w:hAnsi="宋体" w:eastAsia="仿宋_GB2312"/>
          <w:color w:val="000000" w:themeColor="text1"/>
          <w:sz w:val="40"/>
          <w:szCs w:val="40"/>
          <w:highlight w:val="none"/>
          <w14:textFill>
            <w14:solidFill>
              <w14:schemeClr w14:val="tx1"/>
            </w14:solidFill>
          </w14:textFill>
        </w:rPr>
      </w:pPr>
    </w:p>
    <w:p w14:paraId="33273F02">
      <w:pPr>
        <w:pStyle w:val="40"/>
        <w:tabs>
          <w:tab w:val="right" w:leader="dot" w:pos="9128"/>
        </w:tabs>
        <w:spacing w:line="560" w:lineRule="exact"/>
        <w:rPr>
          <w:rFonts w:ascii="仿宋_GB2312"/>
          <w:b/>
          <w:bCs/>
          <w:color w:val="000000" w:themeColor="text1"/>
          <w:highlight w:val="none"/>
          <w14:textFill>
            <w14:solidFill>
              <w14:schemeClr w14:val="tx1"/>
            </w14:solidFill>
          </w14:textFill>
        </w:rPr>
      </w:pP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TOC \o "1-3" \h \u </w:instrText>
      </w:r>
      <w:r>
        <w:rPr>
          <w:rFonts w:ascii="仿宋_GB2312" w:hAnsi="仿宋_GB2312" w:cs="仿宋_GB2312"/>
          <w:b/>
          <w:bCs/>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"_Toc3347"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 xml:space="preserve">第一章 </w:t>
      </w:r>
      <w:r>
        <w:rPr>
          <w:rFonts w:hint="eastAsia" w:ascii="仿宋_GB2312" w:hAnsi="仿宋_GB2312" w:cs="仿宋_GB2312"/>
          <w:b/>
          <w:bCs/>
          <w:color w:val="000000" w:themeColor="text1"/>
          <w:highlight w:val="none"/>
          <w:lang w:val="en-US" w:eastAsia="zh-CN"/>
          <w14:textFill>
            <w14:solidFill>
              <w14:schemeClr w14:val="tx1"/>
            </w14:solidFill>
          </w14:textFill>
        </w:rPr>
        <w:t>比选</w:t>
      </w:r>
      <w:r>
        <w:rPr>
          <w:rFonts w:hint="eastAsia" w:ascii="仿宋_GB2312" w:hAnsi="仿宋_GB2312" w:cs="仿宋_GB2312"/>
          <w:b/>
          <w:bCs/>
          <w:color w:val="000000" w:themeColor="text1"/>
          <w:highlight w:val="none"/>
          <w14:textFill>
            <w14:solidFill>
              <w14:schemeClr w14:val="tx1"/>
            </w14:solidFill>
          </w14:textFill>
        </w:rPr>
        <w:t>公告</w:t>
      </w:r>
      <w:r>
        <w:rPr>
          <w:rFonts w:ascii="仿宋_GB2312"/>
          <w:b/>
          <w:bCs/>
          <w:color w:val="000000" w:themeColor="text1"/>
          <w:highlight w:val="none"/>
          <w14:textFill>
            <w14:solidFill>
              <w14:schemeClr w14:val="tx1"/>
            </w14:solidFill>
          </w14:textFill>
        </w:rPr>
        <w:tab/>
      </w: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 PAGEREF _Toc3347 </w:instrText>
      </w:r>
      <w:r>
        <w:rPr>
          <w:rFonts w:ascii="仿宋_GB2312" w:hAnsi="仿宋_GB2312" w:cs="仿宋_GB2312"/>
          <w:b/>
          <w:bCs/>
          <w:color w:val="000000" w:themeColor="text1"/>
          <w:highlight w:val="none"/>
          <w14:textFill>
            <w14:solidFill>
              <w14:schemeClr w14:val="tx1"/>
            </w14:solidFill>
          </w14:textFill>
        </w:rPr>
        <w:fldChar w:fldCharType="separate"/>
      </w:r>
      <w:r>
        <w:rPr>
          <w:rFonts w:ascii="仿宋_GB2312" w:hAnsi="仿宋_GB2312" w:cs="仿宋_GB2312"/>
          <w:b/>
          <w:bCs/>
          <w:color w:val="000000" w:themeColor="text1"/>
          <w:highlight w:val="none"/>
          <w14:textFill>
            <w14:solidFill>
              <w14:schemeClr w14:val="tx1"/>
            </w14:solidFill>
          </w14:textFill>
        </w:rPr>
        <w:t>3</w:t>
      </w:r>
      <w:r>
        <w:rPr>
          <w:rFonts w:ascii="仿宋_GB2312" w:hAnsi="仿宋_GB2312" w:cs="仿宋_GB2312"/>
          <w:b/>
          <w:bCs/>
          <w:color w:val="000000" w:themeColor="text1"/>
          <w:highlight w:val="none"/>
          <w14:textFill>
            <w14:solidFill>
              <w14:schemeClr w14:val="tx1"/>
            </w14:solidFill>
          </w14:textFill>
        </w:rPr>
        <w:fldChar w:fldCharType="end"/>
      </w:r>
      <w:r>
        <w:rPr>
          <w:rFonts w:ascii="仿宋_GB2312" w:hAnsi="仿宋_GB2312" w:cs="仿宋_GB2312"/>
          <w:b/>
          <w:bCs/>
          <w:color w:val="000000" w:themeColor="text1"/>
          <w:highlight w:val="none"/>
          <w14:textFill>
            <w14:solidFill>
              <w14:schemeClr w14:val="tx1"/>
            </w14:solidFill>
          </w14:textFill>
        </w:rPr>
        <w:fldChar w:fldCharType="end"/>
      </w:r>
    </w:p>
    <w:p w14:paraId="25736585">
      <w:pPr>
        <w:pStyle w:val="40"/>
        <w:tabs>
          <w:tab w:val="right" w:leader="dot" w:pos="9128"/>
        </w:tabs>
        <w:spacing w:line="560" w:lineRule="exact"/>
        <w:rPr>
          <w:rFonts w:ascii="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"_Toc14256"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 xml:space="preserve">第二章 </w:t>
      </w:r>
      <w:r>
        <w:rPr>
          <w:rFonts w:hint="eastAsia" w:ascii="仿宋_GB2312" w:hAnsi="仿宋_GB2312" w:cs="仿宋_GB2312"/>
          <w:b/>
          <w:bCs/>
          <w:color w:val="000000" w:themeColor="text1"/>
          <w:highlight w:val="none"/>
          <w:lang w:eastAsia="zh-CN"/>
          <w14:textFill>
            <w14:solidFill>
              <w14:schemeClr w14:val="tx1"/>
            </w14:solidFill>
          </w14:textFill>
        </w:rPr>
        <w:t>投标</w:t>
      </w:r>
      <w:r>
        <w:rPr>
          <w:rFonts w:hint="eastAsia" w:ascii="仿宋_GB2312" w:hAnsi="仿宋_GB2312" w:cs="仿宋_GB2312"/>
          <w:b/>
          <w:bCs/>
          <w:color w:val="000000" w:themeColor="text1"/>
          <w:highlight w:val="none"/>
          <w14:textFill>
            <w14:solidFill>
              <w14:schemeClr w14:val="tx1"/>
            </w14:solidFill>
          </w14:textFill>
        </w:rPr>
        <w:t>须知前附表及</w:t>
      </w:r>
      <w:r>
        <w:rPr>
          <w:rFonts w:hint="eastAsia" w:ascii="仿宋_GB2312" w:hAnsi="仿宋_GB2312" w:cs="仿宋_GB2312"/>
          <w:b/>
          <w:bCs/>
          <w:color w:val="000000" w:themeColor="text1"/>
          <w:highlight w:val="none"/>
          <w:lang w:eastAsia="zh-CN"/>
          <w14:textFill>
            <w14:solidFill>
              <w14:schemeClr w14:val="tx1"/>
            </w14:solidFill>
          </w14:textFill>
        </w:rPr>
        <w:t>投标</w:t>
      </w:r>
      <w:r>
        <w:rPr>
          <w:rFonts w:hint="eastAsia" w:ascii="仿宋_GB2312" w:hAnsi="仿宋_GB2312" w:cs="仿宋_GB2312"/>
          <w:b/>
          <w:bCs/>
          <w:color w:val="000000" w:themeColor="text1"/>
          <w:highlight w:val="none"/>
          <w14:textFill>
            <w14:solidFill>
              <w14:schemeClr w14:val="tx1"/>
            </w14:solidFill>
          </w14:textFill>
        </w:rPr>
        <w:t>须知</w:t>
      </w:r>
      <w:r>
        <w:rPr>
          <w:rFonts w:ascii="仿宋_GB2312"/>
          <w:b/>
          <w:bCs/>
          <w:color w:val="000000" w:themeColor="text1"/>
          <w:highlight w:val="none"/>
          <w14:textFill>
            <w14:solidFill>
              <w14:schemeClr w14:val="tx1"/>
            </w14:solidFill>
          </w14:textFill>
        </w:rPr>
        <w:tab/>
      </w:r>
      <w:r>
        <w:rPr>
          <w:rFonts w:hint="eastAsia" w:ascii="仿宋_GB2312" w:hAnsi="仿宋_GB2312" w:cs="仿宋_GB2312"/>
          <w:b/>
          <w:bCs/>
          <w:color w:val="000000" w:themeColor="text1"/>
          <w:highlight w:val="none"/>
          <w14:textFill>
            <w14:solidFill>
              <w14:schemeClr w14:val="tx1"/>
            </w14:solidFill>
          </w14:textFill>
        </w:rPr>
        <w:t>5</w:t>
      </w:r>
      <w:r>
        <w:rPr>
          <w:rFonts w:hint="eastAsia" w:ascii="仿宋_GB2312" w:hAnsi="仿宋_GB2312" w:cs="仿宋_GB2312"/>
          <w:b/>
          <w:bCs/>
          <w:color w:val="000000" w:themeColor="text1"/>
          <w:highlight w:val="none"/>
          <w14:textFill>
            <w14:solidFill>
              <w14:schemeClr w14:val="tx1"/>
            </w14:solidFill>
          </w14:textFill>
        </w:rPr>
        <w:fldChar w:fldCharType="end"/>
      </w:r>
    </w:p>
    <w:p w14:paraId="6D06069A">
      <w:pPr>
        <w:pStyle w:val="40"/>
        <w:tabs>
          <w:tab w:val="right" w:leader="dot" w:pos="9128"/>
        </w:tabs>
        <w:spacing w:line="560" w:lineRule="exact"/>
        <w:rPr>
          <w:rFonts w:ascii="仿宋_GB2312"/>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"_Toc3835"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第三章 项目内容及要求</w:t>
      </w:r>
      <w:r>
        <w:rPr>
          <w:rFonts w:ascii="仿宋_GB2312"/>
          <w:b/>
          <w:bCs/>
          <w:color w:val="000000" w:themeColor="text1"/>
          <w:highlight w:val="none"/>
          <w14:textFill>
            <w14:solidFill>
              <w14:schemeClr w14:val="tx1"/>
            </w14:solidFill>
          </w14:textFill>
        </w:rPr>
        <w:tab/>
      </w: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 PAGEREF _Toc3835 </w:instrText>
      </w:r>
      <w:r>
        <w:rPr>
          <w:rFonts w:ascii="仿宋_GB2312" w:hAnsi="仿宋_GB2312" w:cs="仿宋_GB2312"/>
          <w:b/>
          <w:bCs/>
          <w:color w:val="000000" w:themeColor="text1"/>
          <w:highlight w:val="none"/>
          <w14:textFill>
            <w14:solidFill>
              <w14:schemeClr w14:val="tx1"/>
            </w14:solidFill>
          </w14:textFill>
        </w:rPr>
        <w:fldChar w:fldCharType="separate"/>
      </w:r>
      <w:r>
        <w:rPr>
          <w:rFonts w:ascii="仿宋_GB2312" w:hAnsi="仿宋_GB2312" w:cs="仿宋_GB2312"/>
          <w:b/>
          <w:bCs/>
          <w:color w:val="000000" w:themeColor="text1"/>
          <w:highlight w:val="none"/>
          <w14:textFill>
            <w14:solidFill>
              <w14:schemeClr w14:val="tx1"/>
            </w14:solidFill>
          </w14:textFill>
        </w:rPr>
        <w:t>14</w:t>
      </w:r>
      <w:r>
        <w:rPr>
          <w:rFonts w:ascii="仿宋_GB2312" w:hAnsi="仿宋_GB2312" w:cs="仿宋_GB2312"/>
          <w:b/>
          <w:bCs/>
          <w:color w:val="000000" w:themeColor="text1"/>
          <w:highlight w:val="none"/>
          <w14:textFill>
            <w14:solidFill>
              <w14:schemeClr w14:val="tx1"/>
            </w14:solidFill>
          </w14:textFill>
        </w:rPr>
        <w:fldChar w:fldCharType="end"/>
      </w:r>
      <w:r>
        <w:rPr>
          <w:rFonts w:ascii="仿宋_GB2312" w:hAnsi="仿宋_GB2312" w:cs="仿宋_GB2312"/>
          <w:b/>
          <w:bCs/>
          <w:color w:val="000000" w:themeColor="text1"/>
          <w:highlight w:val="none"/>
          <w14:textFill>
            <w14:solidFill>
              <w14:schemeClr w14:val="tx1"/>
            </w14:solidFill>
          </w14:textFill>
        </w:rPr>
        <w:fldChar w:fldCharType="end"/>
      </w:r>
    </w:p>
    <w:p w14:paraId="17BCE050">
      <w:pPr>
        <w:pStyle w:val="40"/>
        <w:tabs>
          <w:tab w:val="right" w:leader="dot" w:pos="9128"/>
        </w:tabs>
        <w:spacing w:line="560" w:lineRule="exact"/>
        <w:rPr>
          <w:rFonts w:ascii="仿宋_GB2312"/>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"_Toc12300"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第四章 评标办法及开标程序</w:t>
      </w:r>
      <w:r>
        <w:rPr>
          <w:rFonts w:ascii="仿宋_GB2312"/>
          <w:b/>
          <w:bCs/>
          <w:color w:val="000000" w:themeColor="text1"/>
          <w:highlight w:val="none"/>
          <w14:textFill>
            <w14:solidFill>
              <w14:schemeClr w14:val="tx1"/>
            </w14:solidFill>
          </w14:textFill>
        </w:rPr>
        <w:tab/>
      </w:r>
      <w:r>
        <w:rPr>
          <w:rFonts w:ascii="仿宋_GB2312" w:hAnsi="仿宋_GB2312" w:cs="仿宋_GB2312"/>
          <w:b/>
          <w:bCs/>
          <w:color w:val="000000" w:themeColor="text1"/>
          <w:highlight w:val="none"/>
          <w14:textFill>
            <w14:solidFill>
              <w14:schemeClr w14:val="tx1"/>
            </w14:solidFill>
          </w14:textFill>
        </w:rPr>
        <w:fldChar w:fldCharType="begin"/>
      </w:r>
      <w:r>
        <w:rPr>
          <w:rFonts w:ascii="仿宋_GB2312" w:hAnsi="仿宋_GB2312" w:cs="仿宋_GB2312"/>
          <w:b/>
          <w:bCs/>
          <w:color w:val="000000" w:themeColor="text1"/>
          <w:highlight w:val="none"/>
          <w14:textFill>
            <w14:solidFill>
              <w14:schemeClr w14:val="tx1"/>
            </w14:solidFill>
          </w14:textFill>
        </w:rPr>
        <w:instrText xml:space="preserve"> PAGEREF _Toc12300 </w:instrText>
      </w:r>
      <w:r>
        <w:rPr>
          <w:rFonts w:ascii="仿宋_GB2312" w:hAnsi="仿宋_GB2312" w:cs="仿宋_GB2312"/>
          <w:b/>
          <w:bCs/>
          <w:color w:val="000000" w:themeColor="text1"/>
          <w:highlight w:val="none"/>
          <w14:textFill>
            <w14:solidFill>
              <w14:schemeClr w14:val="tx1"/>
            </w14:solidFill>
          </w14:textFill>
        </w:rPr>
        <w:fldChar w:fldCharType="separate"/>
      </w:r>
      <w:r>
        <w:rPr>
          <w:rFonts w:ascii="仿宋_GB2312" w:hAnsi="仿宋_GB2312" w:cs="仿宋_GB2312"/>
          <w:b/>
          <w:bCs/>
          <w:color w:val="000000" w:themeColor="text1"/>
          <w:highlight w:val="none"/>
          <w14:textFill>
            <w14:solidFill>
              <w14:schemeClr w14:val="tx1"/>
            </w14:solidFill>
          </w14:textFill>
        </w:rPr>
        <w:t>16</w:t>
      </w:r>
      <w:r>
        <w:rPr>
          <w:rFonts w:ascii="仿宋_GB2312" w:hAnsi="仿宋_GB2312" w:cs="仿宋_GB2312"/>
          <w:b/>
          <w:bCs/>
          <w:color w:val="000000" w:themeColor="text1"/>
          <w:highlight w:val="none"/>
          <w14:textFill>
            <w14:solidFill>
              <w14:schemeClr w14:val="tx1"/>
            </w14:solidFill>
          </w14:textFill>
        </w:rPr>
        <w:fldChar w:fldCharType="end"/>
      </w:r>
      <w:r>
        <w:rPr>
          <w:rFonts w:ascii="仿宋_GB2312" w:hAnsi="仿宋_GB2312" w:cs="仿宋_GB2312"/>
          <w:b/>
          <w:bCs/>
          <w:color w:val="000000" w:themeColor="text1"/>
          <w:highlight w:val="none"/>
          <w14:textFill>
            <w14:solidFill>
              <w14:schemeClr w14:val="tx1"/>
            </w14:solidFill>
          </w14:textFill>
        </w:rPr>
        <w:fldChar w:fldCharType="end"/>
      </w:r>
    </w:p>
    <w:p w14:paraId="67B7A1A1">
      <w:pPr>
        <w:pStyle w:val="40"/>
        <w:tabs>
          <w:tab w:val="right" w:leader="dot" w:pos="9128"/>
        </w:tabs>
        <w:spacing w:line="560" w:lineRule="exact"/>
        <w:rPr>
          <w:rFonts w:ascii="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"_Toc17465" </w:instrText>
      </w:r>
      <w:r>
        <w:rPr>
          <w:color w:val="000000" w:themeColor="text1"/>
          <w:highlight w:val="none"/>
          <w14:textFill>
            <w14:solidFill>
              <w14:schemeClr w14:val="tx1"/>
            </w14:solidFill>
          </w14:textFill>
        </w:rPr>
        <w:fldChar w:fldCharType="separate"/>
      </w:r>
      <w:r>
        <w:rPr>
          <w:rFonts w:hint="eastAsia" w:ascii="仿宋_GB2312" w:hAnsi="仿宋_GB2312" w:cs="仿宋_GB2312"/>
          <w:b/>
          <w:bCs/>
          <w:color w:val="000000" w:themeColor="text1"/>
          <w:highlight w:val="none"/>
          <w14:textFill>
            <w14:solidFill>
              <w14:schemeClr w14:val="tx1"/>
            </w14:solidFill>
          </w14:textFill>
        </w:rPr>
        <w:t xml:space="preserve">第五章 </w:t>
      </w:r>
      <w:r>
        <w:rPr>
          <w:rFonts w:hint="eastAsia" w:ascii="仿宋_GB2312" w:hAnsi="仿宋_GB2312" w:cs="仿宋_GB2312"/>
          <w:b/>
          <w:bCs/>
          <w:color w:val="000000" w:themeColor="text1"/>
          <w:highlight w:val="none"/>
          <w:lang w:val="zh-CN"/>
          <w14:textFill>
            <w14:solidFill>
              <w14:schemeClr w14:val="tx1"/>
            </w14:solidFill>
          </w14:textFill>
        </w:rPr>
        <w:t>应提交的有关格式范例</w:t>
      </w:r>
      <w:r>
        <w:rPr>
          <w:rFonts w:ascii="仿宋_GB2312"/>
          <w:b/>
          <w:bCs/>
          <w:color w:val="000000" w:themeColor="text1"/>
          <w:highlight w:val="none"/>
          <w14:textFill>
            <w14:solidFill>
              <w14:schemeClr w14:val="tx1"/>
            </w14:solidFill>
          </w14:textFill>
        </w:rPr>
        <w:tab/>
      </w:r>
      <w:r>
        <w:rPr>
          <w:rFonts w:hint="eastAsia" w:ascii="仿宋_GB2312" w:hAnsi="仿宋_GB2312" w:cs="仿宋_GB2312"/>
          <w:b/>
          <w:bCs/>
          <w:color w:val="000000" w:themeColor="text1"/>
          <w:highlight w:val="none"/>
          <w14:textFill>
            <w14:solidFill>
              <w14:schemeClr w14:val="tx1"/>
            </w14:solidFill>
          </w14:textFill>
        </w:rPr>
        <w:t>1</w:t>
      </w:r>
      <w:r>
        <w:rPr>
          <w:rFonts w:hint="eastAsia" w:ascii="仿宋_GB2312" w:hAnsi="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cs="仿宋_GB2312"/>
          <w:b/>
          <w:bCs/>
          <w:color w:val="000000" w:themeColor="text1"/>
          <w:highlight w:val="none"/>
          <w14:textFill>
            <w14:solidFill>
              <w14:schemeClr w14:val="tx1"/>
            </w14:solidFill>
          </w14:textFill>
        </w:rPr>
        <w:fldChar w:fldCharType="end"/>
      </w:r>
    </w:p>
    <w:p w14:paraId="238A3EEB">
      <w:pPr>
        <w:spacing w:line="560" w:lineRule="exact"/>
        <w:rPr>
          <w:rFonts w:ascii="仿宋_GB2312" w:hAnsi="宋体" w:eastAsia="仿宋_GB2312"/>
          <w:b/>
          <w:bCs/>
          <w:color w:val="000000" w:themeColor="text1"/>
          <w:sz w:val="40"/>
          <w:szCs w:val="40"/>
          <w:highlight w:val="none"/>
          <w14:textFill>
            <w14:solidFill>
              <w14:schemeClr w14:val="tx1"/>
            </w14:solidFill>
          </w14:textFill>
        </w:rPr>
      </w:pPr>
      <w:r>
        <w:rPr>
          <w:rFonts w:ascii="仿宋_GB2312" w:hAnsi="仿宋_GB2312" w:cs="仿宋_GB2312"/>
          <w:b/>
          <w:bCs/>
          <w:color w:val="000000" w:themeColor="text1"/>
          <w:highlight w:val="none"/>
          <w14:textFill>
            <w14:solidFill>
              <w14:schemeClr w14:val="tx1"/>
            </w14:solidFill>
          </w14:textFill>
        </w:rPr>
        <w:fldChar w:fldCharType="end"/>
      </w:r>
    </w:p>
    <w:p w14:paraId="6EA54C73">
      <w:pPr>
        <w:pStyle w:val="23"/>
        <w:rPr>
          <w:rFonts w:ascii="仿宋_GB2312" w:hAnsi="宋体" w:eastAsia="仿宋_GB2312"/>
          <w:color w:val="000000" w:themeColor="text1"/>
          <w:sz w:val="40"/>
          <w:szCs w:val="40"/>
          <w:highlight w:val="none"/>
          <w14:textFill>
            <w14:solidFill>
              <w14:schemeClr w14:val="tx1"/>
            </w14:solidFill>
          </w14:textFill>
        </w:rPr>
      </w:pPr>
    </w:p>
    <w:p w14:paraId="2FF720A9">
      <w:pPr>
        <w:rPr>
          <w:rFonts w:ascii="仿宋_GB2312" w:hAnsi="宋体" w:eastAsia="仿宋_GB2312"/>
          <w:b/>
          <w:bCs/>
          <w:color w:val="000000" w:themeColor="text1"/>
          <w:sz w:val="40"/>
          <w:szCs w:val="40"/>
          <w:highlight w:val="none"/>
          <w14:textFill>
            <w14:solidFill>
              <w14:schemeClr w14:val="tx1"/>
            </w14:solidFill>
          </w14:textFill>
        </w:rPr>
      </w:pPr>
    </w:p>
    <w:p w14:paraId="3619588C">
      <w:pPr>
        <w:pStyle w:val="23"/>
        <w:rPr>
          <w:rFonts w:ascii="仿宋_GB2312" w:hAnsi="宋体" w:eastAsia="仿宋_GB2312"/>
          <w:color w:val="000000" w:themeColor="text1"/>
          <w:sz w:val="40"/>
          <w:szCs w:val="40"/>
          <w:highlight w:val="none"/>
          <w14:textFill>
            <w14:solidFill>
              <w14:schemeClr w14:val="tx1"/>
            </w14:solidFill>
          </w14:textFill>
        </w:rPr>
      </w:pPr>
    </w:p>
    <w:bookmarkEnd w:id="2"/>
    <w:bookmarkEnd w:id="3"/>
    <w:bookmarkEnd w:id="4"/>
    <w:p w14:paraId="079B9486">
      <w:pPr>
        <w:snapToGrid w:val="0"/>
        <w:spacing w:line="540" w:lineRule="exact"/>
        <w:jc w:val="center"/>
        <w:outlineLvl w:val="0"/>
        <w:rPr>
          <w:rFonts w:ascii="仿宋_GB2312" w:hAnsi="宋体" w:eastAsia="仿宋_GB2312" w:cs="仿宋_GB2312"/>
          <w:b/>
          <w:bCs/>
          <w:color w:val="000000" w:themeColor="text1"/>
          <w:sz w:val="28"/>
          <w:szCs w:val="28"/>
          <w:highlight w:val="none"/>
          <w14:textFill>
            <w14:solidFill>
              <w14:schemeClr w14:val="tx1"/>
            </w14:solidFill>
          </w14:textFill>
        </w:rPr>
        <w:sectPr>
          <w:headerReference r:id="rId5" w:type="default"/>
          <w:footerReference r:id="rId6" w:type="default"/>
          <w:pgSz w:w="11906" w:h="16838"/>
          <w:pgMar w:top="1389" w:right="1247" w:bottom="1389" w:left="1247" w:header="851" w:footer="992" w:gutter="284"/>
          <w:cols w:space="720" w:num="1"/>
          <w:docGrid w:linePitch="312" w:charSpace="0"/>
        </w:sectPr>
      </w:pPr>
      <w:bookmarkStart w:id="5" w:name="_Toc354491895"/>
      <w:bookmarkStart w:id="6" w:name="_Toc3347"/>
      <w:bookmarkStart w:id="7" w:name="_Toc356371429"/>
      <w:bookmarkStart w:id="8" w:name="_Toc24708463"/>
    </w:p>
    <w:p w14:paraId="04ACCCCF">
      <w:pPr>
        <w:snapToGrid w:val="0"/>
        <w:spacing w:line="540" w:lineRule="exact"/>
        <w:jc w:val="center"/>
        <w:outlineLvl w:val="0"/>
        <w:rPr>
          <w:rFonts w:ascii="仿宋_GB2312" w:hAnsi="宋体" w:eastAsia="仿宋_GB2312" w:cs="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第一章</w:t>
      </w:r>
      <w:bookmarkEnd w:id="5"/>
      <w:r>
        <w:rPr>
          <w:rFonts w:hint="eastAsia" w:ascii="仿宋_GB2312" w:hAnsi="宋体" w:eastAsia="仿宋_GB2312" w:cs="仿宋_GB2312"/>
          <w:b/>
          <w:bCs/>
          <w:color w:val="000000" w:themeColor="text1"/>
          <w:sz w:val="28"/>
          <w:szCs w:val="28"/>
          <w:highlight w:val="none"/>
          <w14:textFill>
            <w14:solidFill>
              <w14:schemeClr w14:val="tx1"/>
            </w14:solidFill>
          </w14:textFill>
        </w:rPr>
        <w:t xml:space="preserve"> </w:t>
      </w:r>
      <w:bookmarkEnd w:id="6"/>
      <w:bookmarkEnd w:id="7"/>
      <w:bookmarkEnd w:id="8"/>
      <w:r>
        <w:rPr>
          <w:rFonts w:hint="eastAsia" w:ascii="仿宋_GB2312" w:hAnsi="宋体" w:eastAsia="仿宋_GB2312" w:cs="仿宋_GB2312"/>
          <w:b/>
          <w:bCs/>
          <w:color w:val="000000" w:themeColor="text1"/>
          <w:sz w:val="28"/>
          <w:szCs w:val="28"/>
          <w:highlight w:val="none"/>
          <w14:textFill>
            <w14:solidFill>
              <w14:schemeClr w14:val="tx1"/>
            </w14:solidFill>
          </w14:textFill>
        </w:rPr>
        <w:t>竞争性选择公告</w:t>
      </w:r>
    </w:p>
    <w:p w14:paraId="080C5378">
      <w:pPr>
        <w:pStyle w:val="23"/>
        <w:rPr>
          <w:color w:val="000000" w:themeColor="text1"/>
          <w:highlight w:val="none"/>
          <w14:textFill>
            <w14:solidFill>
              <w14:schemeClr w14:val="tx1"/>
            </w14:solidFill>
          </w14:textFill>
        </w:rPr>
      </w:pPr>
    </w:p>
    <w:p w14:paraId="3A9ABC23">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宣城市公共资源交易有限公司受</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eastAsia="仿宋_GB2312" w:cs="仿宋_GB2312"/>
          <w:color w:val="000000" w:themeColor="text1"/>
          <w:sz w:val="28"/>
          <w:szCs w:val="28"/>
          <w:highlight w:val="none"/>
          <w14:textFill>
            <w14:solidFill>
              <w14:schemeClr w14:val="tx1"/>
            </w14:solidFill>
          </w14:textFill>
        </w:rPr>
        <w:t>委托，就</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w:t>
      </w:r>
      <w:r>
        <w:rPr>
          <w:rFonts w:hint="eastAsia" w:ascii="仿宋_GB2312" w:eastAsia="仿宋_GB2312" w:cs="仿宋_GB2312"/>
          <w:color w:val="000000" w:themeColor="text1"/>
          <w:sz w:val="28"/>
          <w:szCs w:val="28"/>
          <w:highlight w:val="none"/>
          <w14:textFill>
            <w14:solidFill>
              <w14:schemeClr w14:val="tx1"/>
            </w14:solidFill>
          </w14:textFill>
        </w:rPr>
        <w:t>竞争性选择存放银行项目公开</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欢迎</w:t>
      </w:r>
      <w:r>
        <w:rPr>
          <w:rFonts w:hint="eastAsia" w:ascii="仿宋_GB2312" w:eastAsia="仿宋_GB2312" w:cs="仿宋_GB2312"/>
          <w:color w:val="000000" w:themeColor="text1"/>
          <w:sz w:val="28"/>
          <w:szCs w:val="28"/>
          <w:highlight w:val="none"/>
          <w14:textFill>
            <w14:solidFill>
              <w14:schemeClr w14:val="tx1"/>
            </w14:solidFill>
          </w14:textFill>
        </w:rPr>
        <w:t>符合条件的银行机构参与</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w:t>
      </w:r>
    </w:p>
    <w:p w14:paraId="41F57E18">
      <w:pPr>
        <w:snapToGrid w:val="0"/>
        <w:spacing w:line="540" w:lineRule="exact"/>
        <w:ind w:firstLine="562" w:firstLineChars="200"/>
        <w:rPr>
          <w:rFonts w:ascii="仿宋_GB2312" w:eastAsia="仿宋_GB2312" w:cs="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一、项目概况</w:t>
      </w:r>
    </w:p>
    <w:p w14:paraId="5551DCF4">
      <w:pPr>
        <w:snapToGrid w:val="0"/>
        <w:spacing w:line="540" w:lineRule="exact"/>
        <w:ind w:firstLine="560" w:firstLineChars="200"/>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项目编号：</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HXJY1110001036226001</w:t>
      </w:r>
    </w:p>
    <w:p w14:paraId="3534B53A">
      <w:pPr>
        <w:snapToGrid w:val="0"/>
        <w:spacing w:line="540" w:lineRule="exact"/>
        <w:ind w:firstLine="560" w:firstLineChars="200"/>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项目名称：</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宣城市总工会定期存款</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竞争性选择存放银行项目</w:t>
      </w:r>
    </w:p>
    <w:tbl>
      <w:tblPr>
        <w:tblStyle w:val="60"/>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902"/>
        <w:gridCol w:w="910"/>
        <w:gridCol w:w="1800"/>
        <w:gridCol w:w="2548"/>
      </w:tblGrid>
      <w:tr w14:paraId="61F7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63" w:type="dxa"/>
            <w:vAlign w:val="center"/>
          </w:tcPr>
          <w:p w14:paraId="2C36ED29">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序号</w:t>
            </w:r>
          </w:p>
        </w:tc>
        <w:tc>
          <w:tcPr>
            <w:tcW w:w="2902" w:type="dxa"/>
            <w:vAlign w:val="center"/>
          </w:tcPr>
          <w:p w14:paraId="02C8AA1E">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内容</w:t>
            </w:r>
          </w:p>
        </w:tc>
        <w:tc>
          <w:tcPr>
            <w:tcW w:w="910" w:type="dxa"/>
            <w:vAlign w:val="center"/>
          </w:tcPr>
          <w:p w14:paraId="1A98E9EC">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单位</w:t>
            </w:r>
          </w:p>
        </w:tc>
        <w:tc>
          <w:tcPr>
            <w:tcW w:w="1800" w:type="dxa"/>
            <w:vAlign w:val="center"/>
          </w:tcPr>
          <w:p w14:paraId="38B30CFB">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数量</w:t>
            </w:r>
          </w:p>
        </w:tc>
        <w:tc>
          <w:tcPr>
            <w:tcW w:w="2548" w:type="dxa"/>
            <w:vAlign w:val="center"/>
          </w:tcPr>
          <w:p w14:paraId="670F6928">
            <w:pPr>
              <w:snapToGrid w:val="0"/>
              <w:spacing w:line="540" w:lineRule="exact"/>
              <w:jc w:val="center"/>
              <w:rPr>
                <w:rFonts w:ascii="仿宋_GB2312" w:eastAsia="仿宋_GB2312" w:cs="仿宋_GB2312"/>
                <w:b/>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color w:val="000000" w:themeColor="text1"/>
                <w:sz w:val="28"/>
                <w:szCs w:val="28"/>
                <w:highlight w:val="none"/>
                <w:shd w:val="clear" w:color="auto" w:fill="FFFFFF"/>
                <w14:textFill>
                  <w14:solidFill>
                    <w14:schemeClr w14:val="tx1"/>
                  </w14:solidFill>
                </w14:textFill>
              </w:rPr>
              <w:t>账户服务期限</w:t>
            </w:r>
          </w:p>
        </w:tc>
      </w:tr>
      <w:tr w14:paraId="0155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863" w:type="dxa"/>
            <w:vAlign w:val="center"/>
          </w:tcPr>
          <w:p w14:paraId="23CEEE6B">
            <w:pPr>
              <w:snapToGrid w:val="0"/>
              <w:spacing w:line="540" w:lineRule="exact"/>
              <w:jc w:val="center"/>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1</w:t>
            </w:r>
          </w:p>
        </w:tc>
        <w:tc>
          <w:tcPr>
            <w:tcW w:w="2902" w:type="dxa"/>
            <w:vAlign w:val="center"/>
          </w:tcPr>
          <w:p w14:paraId="17073308">
            <w:pPr>
              <w:snapToGrid w:val="0"/>
              <w:spacing w:line="540" w:lineRule="exact"/>
              <w:jc w:val="center"/>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w:t>
            </w:r>
            <w:r>
              <w:rPr>
                <w:rFonts w:hint="eastAsia" w:ascii="仿宋_GB2312" w:eastAsia="仿宋_GB2312" w:cs="仿宋_GB2312"/>
                <w:color w:val="000000" w:themeColor="text1"/>
                <w:sz w:val="28"/>
                <w:szCs w:val="28"/>
                <w:highlight w:val="none"/>
                <w14:textFill>
                  <w14:solidFill>
                    <w14:schemeClr w14:val="tx1"/>
                  </w14:solidFill>
                </w14:textFill>
              </w:rPr>
              <w:t>竞争性选择存放银行项目</w:t>
            </w:r>
          </w:p>
        </w:tc>
        <w:tc>
          <w:tcPr>
            <w:tcW w:w="910" w:type="dxa"/>
            <w:vAlign w:val="center"/>
          </w:tcPr>
          <w:p w14:paraId="3FC31C4B">
            <w:pPr>
              <w:snapToGrid w:val="0"/>
              <w:spacing w:line="540" w:lineRule="exact"/>
              <w:jc w:val="center"/>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家</w:t>
            </w:r>
          </w:p>
        </w:tc>
        <w:tc>
          <w:tcPr>
            <w:tcW w:w="1800" w:type="dxa"/>
            <w:vAlign w:val="center"/>
          </w:tcPr>
          <w:p w14:paraId="649EFBDC">
            <w:pPr>
              <w:snapToGrid w:val="0"/>
              <w:spacing w:line="540" w:lineRule="exact"/>
              <w:jc w:val="cente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1</w:t>
            </w:r>
          </w:p>
        </w:tc>
        <w:tc>
          <w:tcPr>
            <w:tcW w:w="2548" w:type="dxa"/>
            <w:vAlign w:val="center"/>
          </w:tcPr>
          <w:p w14:paraId="4DFB0D86">
            <w:pPr>
              <w:snapToGrid w:val="0"/>
              <w:spacing w:line="540" w:lineRule="exact"/>
              <w:jc w:val="center"/>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1年</w:t>
            </w:r>
          </w:p>
        </w:tc>
      </w:tr>
    </w:tbl>
    <w:p w14:paraId="75BCDD34">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二、</w:t>
      </w:r>
      <w:r>
        <w:rPr>
          <w:rFonts w:hint="eastAsia" w:ascii="仿宋_GB2312" w:eastAsia="仿宋_GB2312" w:cs="仿宋_GB2312"/>
          <w:b/>
          <w:bCs/>
          <w:color w:val="000000" w:themeColor="text1"/>
          <w:sz w:val="28"/>
          <w:szCs w:val="28"/>
          <w:highlight w:val="none"/>
          <w:lang w:val="en-US" w:eastAsia="zh-CN"/>
          <w14:textFill>
            <w14:solidFill>
              <w14:schemeClr w14:val="tx1"/>
            </w14:solidFill>
          </w14:textFill>
        </w:rPr>
        <w:t>投标</w:t>
      </w:r>
      <w:r>
        <w:rPr>
          <w:rFonts w:hint="eastAsia" w:ascii="仿宋_GB2312" w:eastAsia="仿宋_GB2312" w:cs="仿宋_GB2312"/>
          <w:b/>
          <w:bCs/>
          <w:color w:val="000000" w:themeColor="text1"/>
          <w:sz w:val="28"/>
          <w:szCs w:val="28"/>
          <w:highlight w:val="none"/>
          <w14:textFill>
            <w14:solidFill>
              <w14:schemeClr w14:val="tx1"/>
            </w14:solidFill>
          </w14:textFill>
        </w:rPr>
        <w:t>人资格要求</w:t>
      </w:r>
      <w:r>
        <w:rPr>
          <w:rFonts w:ascii="仿宋_GB2312" w:eastAsia="仿宋_GB2312" w:cs="仿宋_GB2312"/>
          <w:b/>
          <w:bCs/>
          <w:color w:val="000000" w:themeColor="text1"/>
          <w:sz w:val="28"/>
          <w:szCs w:val="28"/>
          <w:highlight w:val="none"/>
          <w14:textFill>
            <w14:solidFill>
              <w14:schemeClr w14:val="tx1"/>
            </w14:solidFill>
          </w14:textFill>
        </w:rPr>
        <w:t>:</w:t>
      </w:r>
    </w:p>
    <w:p w14:paraId="066F0FA3">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参与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的银行，须同时满足下列条件：</w:t>
      </w:r>
    </w:p>
    <w:p w14:paraId="3527A6ED">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textAlignment w:val="auto"/>
        <w:outlineLvl w:val="9"/>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（一）依法设立的国有控股银行、全国性股份制商业银行、城市商业银行及农村商业银行。</w:t>
      </w:r>
    </w:p>
    <w:p w14:paraId="7167329E">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textAlignment w:val="auto"/>
        <w:outlineLvl w:val="9"/>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（二）投标银行须出具廉政承诺书。</w:t>
      </w:r>
    </w:p>
    <w:p w14:paraId="64212A42">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textAlignment w:val="auto"/>
        <w:outlineLvl w:val="9"/>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highlight w:val="none"/>
          <w:shd w:val="clear" w:fill="FFFFFF"/>
          <w:lang w:val="en-US" w:eastAsia="zh-CN"/>
          <w14:textFill>
            <w14:solidFill>
              <w14:schemeClr w14:val="tx1"/>
            </w14:solidFill>
          </w14:textFill>
        </w:rPr>
        <w:t>（三）分支机构参与此次定期存款的招标，需取得分行授权。</w:t>
      </w:r>
    </w:p>
    <w:p w14:paraId="0B3A1A78">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三、获取</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b/>
          <w:bCs/>
          <w:color w:val="000000" w:themeColor="text1"/>
          <w:sz w:val="28"/>
          <w:szCs w:val="28"/>
          <w:highlight w:val="none"/>
          <w14:textFill>
            <w14:solidFill>
              <w14:schemeClr w14:val="tx1"/>
            </w14:solidFill>
          </w14:textFill>
        </w:rPr>
        <w:t>方式</w:t>
      </w:r>
    </w:p>
    <w:p w14:paraId="3B8D2C31">
      <w:pPr>
        <w:wordWrap w:val="0"/>
        <w:snapToGrid w:val="0"/>
        <w:spacing w:line="540" w:lineRule="exact"/>
        <w:ind w:firstLine="560" w:firstLineChars="200"/>
        <w:jc w:val="left"/>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请于公告发布之日起从宣城市公共资源交易有限公司网站（http://www.xcsggzijygs.com:8080/）下载</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p>
    <w:p w14:paraId="5E651193">
      <w:pPr>
        <w:snapToGrid w:val="0"/>
        <w:spacing w:line="540" w:lineRule="exact"/>
        <w:ind w:firstLine="562" w:firstLineChars="200"/>
        <w:jc w:val="left"/>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四、</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b/>
          <w:bCs/>
          <w:color w:val="000000" w:themeColor="text1"/>
          <w:sz w:val="28"/>
          <w:szCs w:val="28"/>
          <w:highlight w:val="none"/>
          <w14:textFill>
            <w14:solidFill>
              <w14:schemeClr w14:val="tx1"/>
            </w14:solidFill>
          </w14:textFill>
        </w:rPr>
        <w:t>文件递交截止时间及地点：</w:t>
      </w:r>
    </w:p>
    <w:p w14:paraId="4130B543">
      <w:pPr>
        <w:snapToGrid w:val="0"/>
        <w:spacing w:line="540" w:lineRule="exact"/>
        <w:ind w:firstLine="560" w:firstLineChars="200"/>
        <w:jc w:val="left"/>
        <w:rPr>
          <w:rFonts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文件递交时间</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：须在</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202</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5</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年</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5</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月</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23</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日</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09</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时</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分</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（在</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8</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9</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之间，不在规定时间送达的</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文件拒绝接收）将</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文件送达至指定地点。</w:t>
      </w: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文件送达地点：宣城市公共资源交易有限公司第</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1</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开标室（宣城市梅园路香江金郡东区12栋3楼），联系电话：0563-</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3013002</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，联系人：</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秀</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工。</w:t>
      </w:r>
    </w:p>
    <w:p w14:paraId="125B381F">
      <w:pPr>
        <w:snapToGrid w:val="0"/>
        <w:spacing w:line="540" w:lineRule="exact"/>
        <w:ind w:firstLine="562" w:firstLineChars="200"/>
        <w:jc w:val="left"/>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五、</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b/>
          <w:bCs/>
          <w:color w:val="000000" w:themeColor="text1"/>
          <w:sz w:val="28"/>
          <w:szCs w:val="28"/>
          <w:highlight w:val="none"/>
          <w14:textFill>
            <w14:solidFill>
              <w14:schemeClr w14:val="tx1"/>
            </w14:solidFill>
          </w14:textFill>
        </w:rPr>
        <w:t>时间：</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202</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5</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年</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5</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月</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23</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日</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09</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时</w:t>
      </w:r>
      <w:r>
        <w:rPr>
          <w:rFonts w:hint="eastAsia" w:ascii="仿宋_GB2312" w:eastAsia="仿宋_GB2312" w:cs="仿宋_GB2312"/>
          <w:color w:val="000000" w:themeColor="text1"/>
          <w:sz w:val="28"/>
          <w:szCs w:val="28"/>
          <w:highlight w:val="none"/>
          <w:shd w:val="clear" w:color="auto" w:fill="FFFFFF"/>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分。</w:t>
      </w:r>
    </w:p>
    <w:p w14:paraId="2748CD38">
      <w:pPr>
        <w:snapToGrid w:val="0"/>
        <w:spacing w:line="540" w:lineRule="exact"/>
        <w:ind w:firstLine="560" w:firstLineChars="200"/>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shd w:val="clear" w:color="auto" w:fill="FFFFFF"/>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地点：宣城市公共资源交易有限公司开标室（宣城市梅园路香江金郡东区12栋3楼）。</w:t>
      </w:r>
    </w:p>
    <w:p w14:paraId="596C27A8">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六、投标保证金</w:t>
      </w:r>
    </w:p>
    <w:p w14:paraId="0339B74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本项目不收取投标保证金。</w:t>
      </w:r>
    </w:p>
    <w:p w14:paraId="5A06B6C4">
      <w:pPr>
        <w:snapToGrid w:val="0"/>
        <w:spacing w:line="540" w:lineRule="exact"/>
        <w:ind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七、联系方式</w:t>
      </w:r>
    </w:p>
    <w:p w14:paraId="5BB8D8ED">
      <w:pPr>
        <w:snapToGrid w:val="0"/>
        <w:spacing w:line="540" w:lineRule="exact"/>
        <w:ind w:firstLine="560" w:firstLineChars="200"/>
        <w:rPr>
          <w:rFonts w:hint="eastAsia" w:asci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（一）项目单位：</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p>
    <w:p w14:paraId="751A453E">
      <w:pPr>
        <w:snapToGrid w:val="0"/>
        <w:spacing w:line="540" w:lineRule="exact"/>
        <w:ind w:firstLine="560" w:firstLineChars="200"/>
        <w:rPr>
          <w:rFonts w:hint="eastAsia" w:asci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地址：安徽省宣城市宣州区鳌峰中路52号宣城市总工会</w:t>
      </w:r>
    </w:p>
    <w:p w14:paraId="246E1DA9">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联系人：</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俞工</w:t>
      </w:r>
    </w:p>
    <w:p w14:paraId="19365BA8">
      <w:pPr>
        <w:snapToGrid w:val="0"/>
        <w:spacing w:line="540" w:lineRule="exact"/>
        <w:ind w:firstLine="560" w:firstLineChars="200"/>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电话：</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0563-3024896</w:t>
      </w:r>
    </w:p>
    <w:p w14:paraId="32A69185">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（二）代理机构：宣城市公共资源交易有限公司</w:t>
      </w:r>
    </w:p>
    <w:p w14:paraId="1DC12475">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地址：宣城市梅园路香江金郡东区12栋3楼</w:t>
      </w:r>
    </w:p>
    <w:p w14:paraId="40F7461E">
      <w:pPr>
        <w:snapToGrid w:val="0"/>
        <w:spacing w:line="540" w:lineRule="exact"/>
        <w:ind w:firstLine="560" w:firstLineChars="200"/>
        <w:rPr>
          <w:rFonts w:ascii="仿宋_GB2312" w:hAnsi="宋体"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联系人：</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秀工</w:t>
      </w:r>
      <w:r>
        <w:rPr>
          <w:rFonts w:hint="eastAsia" w:ascii="仿宋_GB2312" w:eastAsia="仿宋_GB2312" w:cs="仿宋_GB2312"/>
          <w:color w:val="000000" w:themeColor="text1"/>
          <w:sz w:val="28"/>
          <w:szCs w:val="28"/>
          <w:highlight w:val="none"/>
          <w14:textFill>
            <w14:solidFill>
              <w14:schemeClr w14:val="tx1"/>
            </w14:solidFill>
          </w14:textFill>
        </w:rPr>
        <w:t>        </w:t>
      </w:r>
      <w:r>
        <w:rPr>
          <w:rFonts w:hint="eastAsia" w:ascii="仿宋_GB2312" w:hAnsi="宋体" w:eastAsia="仿宋_GB2312" w:cs="仿宋_GB2312"/>
          <w:color w:val="000000" w:themeColor="text1"/>
          <w:sz w:val="28"/>
          <w:szCs w:val="28"/>
          <w:highlight w:val="none"/>
          <w14:textFill>
            <w14:solidFill>
              <w14:schemeClr w14:val="tx1"/>
            </w14:solidFill>
          </w14:textFill>
        </w:rPr>
        <w:t> </w:t>
      </w:r>
    </w:p>
    <w:p w14:paraId="37E45ABA">
      <w:pPr>
        <w:snapToGrid w:val="0"/>
        <w:spacing w:line="540" w:lineRule="exact"/>
        <w:ind w:firstLine="560" w:firstLineChars="200"/>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电话：</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0563-3013002</w:t>
      </w:r>
    </w:p>
    <w:p w14:paraId="283FA16D">
      <w:pPr>
        <w:snapToGrid w:val="0"/>
        <w:spacing w:line="540" w:lineRule="exact"/>
        <w:jc w:val="right"/>
        <w:rPr>
          <w:rFonts w:ascii="仿宋_GB2312" w:hAnsi="宋体"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 xml:space="preserve">                               </w:t>
      </w:r>
      <w:r>
        <w:rPr>
          <w:rFonts w:ascii="仿宋_GB2312" w:hAnsi="宋体" w:eastAsia="仿宋_GB2312" w:cs="仿宋_GB2312"/>
          <w:color w:val="000000" w:themeColor="text1"/>
          <w:sz w:val="28"/>
          <w:szCs w:val="28"/>
          <w:highlight w:val="none"/>
          <w14:textFill>
            <w14:solidFill>
              <w14:schemeClr w14:val="tx1"/>
            </w14:solidFill>
          </w14:textFill>
        </w:rPr>
        <w:t xml:space="preserve">           </w:t>
      </w:r>
      <w:r>
        <w:rPr>
          <w:rFonts w:ascii="仿宋_GB2312" w:hAnsi="宋体" w:eastAsia="仿宋_GB2312" w:cs="仿宋_GB2312"/>
          <w:color w:val="000000" w:themeColor="text1"/>
          <w:sz w:val="28"/>
          <w:szCs w:val="28"/>
          <w:highlight w:val="none"/>
          <w14:textFill>
            <w14:solidFill>
              <w14:schemeClr w14:val="tx1"/>
            </w14:solidFill>
          </w14:textFill>
        </w:rPr>
        <w:t>202</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s="仿宋_GB2312"/>
          <w:color w:val="000000" w:themeColor="text1"/>
          <w:sz w:val="28"/>
          <w:szCs w:val="28"/>
          <w:highlight w:val="none"/>
          <w14:textFill>
            <w14:solidFill>
              <w14:schemeClr w14:val="tx1"/>
            </w14:solidFill>
          </w14:textFill>
        </w:rPr>
        <w:t>年</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宋体" w:eastAsia="仿宋_GB2312" w:cs="仿宋_GB2312"/>
          <w:color w:val="000000" w:themeColor="text1"/>
          <w:sz w:val="28"/>
          <w:szCs w:val="28"/>
          <w:highlight w:val="none"/>
          <w14:textFill>
            <w14:solidFill>
              <w14:schemeClr w14:val="tx1"/>
            </w14:solidFill>
          </w14:textFill>
        </w:rPr>
        <w:t>月</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13</w:t>
      </w:r>
      <w:r>
        <w:rPr>
          <w:rFonts w:hint="eastAsia" w:ascii="仿宋_GB2312" w:hAnsi="宋体" w:eastAsia="仿宋_GB2312" w:cs="仿宋_GB2312"/>
          <w:color w:val="000000" w:themeColor="text1"/>
          <w:sz w:val="28"/>
          <w:szCs w:val="28"/>
          <w:highlight w:val="none"/>
          <w14:textFill>
            <w14:solidFill>
              <w14:schemeClr w14:val="tx1"/>
            </w14:solidFill>
          </w14:textFill>
        </w:rPr>
        <w:t>日</w:t>
      </w:r>
    </w:p>
    <w:p w14:paraId="5F78AD3F">
      <w:pPr>
        <w:snapToGrid w:val="0"/>
        <w:spacing w:beforeLines="50" w:afterLines="50" w:line="540" w:lineRule="exact"/>
        <w:ind w:firstLine="1760"/>
        <w:outlineLvl w:val="0"/>
        <w:rPr>
          <w:rFonts w:ascii="仿宋_GB2312" w:hAnsi="宋体" w:eastAsia="仿宋_GB2312" w:cs="仿宋_GB2312"/>
          <w:b/>
          <w:bCs/>
          <w:color w:val="000000" w:themeColor="text1"/>
          <w:sz w:val="28"/>
          <w:szCs w:val="28"/>
          <w:highlight w:val="none"/>
          <w14:textFill>
            <w14:solidFill>
              <w14:schemeClr w14:val="tx1"/>
            </w14:solidFill>
          </w14:textFill>
        </w:rPr>
      </w:pPr>
      <w:bookmarkStart w:id="9" w:name="_Toc322352982"/>
      <w:bookmarkStart w:id="10" w:name="_Toc354491896"/>
      <w:bookmarkStart w:id="11" w:name="_Toc356371430"/>
      <w:r>
        <w:rPr>
          <w:rFonts w:ascii="仿宋_GB2312" w:hAnsi="宋体" w:eastAsia="仿宋_GB2312"/>
          <w:b/>
          <w:bCs/>
          <w:color w:val="000000" w:themeColor="text1"/>
          <w:sz w:val="28"/>
          <w:szCs w:val="28"/>
          <w:highlight w:val="none"/>
          <w14:textFill>
            <w14:solidFill>
              <w14:schemeClr w14:val="tx1"/>
            </w14:solidFill>
          </w14:textFill>
        </w:rPr>
        <w:br w:type="page"/>
      </w:r>
      <w:bookmarkStart w:id="12" w:name="_Toc24708464"/>
      <w:bookmarkStart w:id="13" w:name="_Toc14256"/>
      <w:r>
        <w:rPr>
          <w:rFonts w:hint="eastAsia" w:ascii="仿宋_GB2312" w:hAnsi="宋体" w:eastAsia="仿宋_GB2312" w:cs="仿宋_GB2312"/>
          <w:b/>
          <w:bCs/>
          <w:color w:val="000000" w:themeColor="text1"/>
          <w:sz w:val="28"/>
          <w:szCs w:val="28"/>
          <w:highlight w:val="none"/>
          <w14:textFill>
            <w14:solidFill>
              <w14:schemeClr w14:val="tx1"/>
            </w14:solidFill>
          </w14:textFill>
        </w:rPr>
        <w:t xml:space="preserve">第二章  </w:t>
      </w:r>
      <w:bookmarkEnd w:id="9"/>
      <w:bookmarkEnd w:id="10"/>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须知前附表及</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w:t>
      </w:r>
      <w:bookmarkEnd w:id="11"/>
      <w:bookmarkEnd w:id="12"/>
      <w:bookmarkEnd w:id="13"/>
    </w:p>
    <w:p w14:paraId="0DD99555">
      <w:pPr>
        <w:pStyle w:val="23"/>
        <w:rPr>
          <w:color w:val="000000" w:themeColor="text1"/>
          <w:highlight w:val="none"/>
          <w14:textFill>
            <w14:solidFill>
              <w14:schemeClr w14:val="tx1"/>
            </w14:solidFill>
          </w14:textFill>
        </w:rPr>
      </w:pPr>
    </w:p>
    <w:p w14:paraId="142BE5A9">
      <w:pPr>
        <w:snapToGrid w:val="0"/>
        <w:spacing w:beforeLines="50" w:afterLines="50" w:line="540" w:lineRule="exact"/>
        <w:ind w:firstLine="562" w:firstLineChars="200"/>
        <w:jc w:val="center"/>
        <w:outlineLvl w:val="1"/>
        <w:rPr>
          <w:rFonts w:ascii="仿宋_GB2312" w:hAnsi="宋体" w:eastAsia="仿宋_GB2312"/>
          <w:b/>
          <w:bCs/>
          <w:color w:val="000000" w:themeColor="text1"/>
          <w:sz w:val="28"/>
          <w:szCs w:val="28"/>
          <w:highlight w:val="none"/>
          <w14:textFill>
            <w14:solidFill>
              <w14:schemeClr w14:val="tx1"/>
            </w14:solidFill>
          </w14:textFill>
        </w:rPr>
      </w:pPr>
      <w:bookmarkStart w:id="14" w:name="_Toc356371431"/>
      <w:bookmarkStart w:id="15" w:name="_Toc24767"/>
      <w:bookmarkStart w:id="16" w:name="_Toc24708465"/>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须知前附表</w:t>
      </w:r>
      <w:bookmarkEnd w:id="14"/>
      <w:bookmarkEnd w:id="15"/>
      <w:bookmarkEnd w:id="16"/>
    </w:p>
    <w:tbl>
      <w:tblPr>
        <w:tblStyle w:val="60"/>
        <w:tblW w:w="8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40"/>
        <w:gridCol w:w="5232"/>
      </w:tblGrid>
      <w:tr w14:paraId="66552D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7E9C5F9B">
            <w:pPr>
              <w:spacing w:line="360" w:lineRule="auto"/>
              <w:rPr>
                <w:rFonts w:ascii="宋体" w:hAnsi="宋体" w:cs="Arial"/>
                <w:b/>
                <w:color w:val="000000" w:themeColor="text1"/>
                <w:sz w:val="24"/>
                <w:szCs w:val="24"/>
                <w:highlight w:val="none"/>
                <w14:textFill>
                  <w14:solidFill>
                    <w14:schemeClr w14:val="tx1"/>
                  </w14:solidFill>
                </w14:textFill>
              </w:rPr>
            </w:pPr>
            <w:bookmarkStart w:id="17" w:name="_Toc16141"/>
            <w:r>
              <w:rPr>
                <w:rFonts w:ascii="宋体" w:hAnsi="宋体" w:cs="Arial"/>
                <w:b/>
                <w:color w:val="000000" w:themeColor="text1"/>
                <w:sz w:val="24"/>
                <w:szCs w:val="24"/>
                <w:highlight w:val="none"/>
                <w14:textFill>
                  <w14:solidFill>
                    <w14:schemeClr w14:val="tx1"/>
                  </w14:solidFill>
                </w14:textFill>
              </w:rPr>
              <w:t>序号</w:t>
            </w:r>
          </w:p>
        </w:tc>
        <w:tc>
          <w:tcPr>
            <w:tcW w:w="2340" w:type="dxa"/>
            <w:vAlign w:val="center"/>
          </w:tcPr>
          <w:p w14:paraId="4B525854">
            <w:pPr>
              <w:spacing w:line="360" w:lineRule="auto"/>
              <w:rPr>
                <w:rFonts w:ascii="宋体" w:hAnsi="宋体" w:cs="Arial"/>
                <w:b/>
                <w:color w:val="000000" w:themeColor="text1"/>
                <w:sz w:val="24"/>
                <w:szCs w:val="24"/>
                <w:highlight w:val="none"/>
                <w14:textFill>
                  <w14:solidFill>
                    <w14:schemeClr w14:val="tx1"/>
                  </w14:solidFill>
                </w14:textFill>
              </w:rPr>
            </w:pPr>
            <w:r>
              <w:rPr>
                <w:rFonts w:ascii="宋体" w:hAnsi="宋体" w:cs="Arial"/>
                <w:b/>
                <w:color w:val="000000" w:themeColor="text1"/>
                <w:sz w:val="24"/>
                <w:szCs w:val="24"/>
                <w:highlight w:val="none"/>
                <w14:textFill>
                  <w14:solidFill>
                    <w14:schemeClr w14:val="tx1"/>
                  </w14:solidFill>
                </w14:textFill>
              </w:rPr>
              <w:t>内容</w:t>
            </w:r>
          </w:p>
        </w:tc>
        <w:tc>
          <w:tcPr>
            <w:tcW w:w="5232" w:type="dxa"/>
            <w:vAlign w:val="center"/>
          </w:tcPr>
          <w:p w14:paraId="76050601">
            <w:pPr>
              <w:spacing w:line="360" w:lineRule="auto"/>
              <w:rPr>
                <w:rFonts w:ascii="宋体" w:hAnsi="宋体" w:cs="Arial"/>
                <w:b/>
                <w:color w:val="000000" w:themeColor="text1"/>
                <w:sz w:val="24"/>
                <w:szCs w:val="24"/>
                <w:highlight w:val="none"/>
                <w14:textFill>
                  <w14:solidFill>
                    <w14:schemeClr w14:val="tx1"/>
                  </w14:solidFill>
                </w14:textFill>
              </w:rPr>
            </w:pPr>
          </w:p>
        </w:tc>
      </w:tr>
      <w:tr w14:paraId="52AFEC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20" w:type="dxa"/>
            <w:vAlign w:val="center"/>
          </w:tcPr>
          <w:p w14:paraId="79396D6F">
            <w:pPr>
              <w:spacing w:line="360" w:lineRule="auto"/>
              <w:rPr>
                <w:rFonts w:ascii="宋体" w:hAnsi="宋体" w:cs="Arial"/>
                <w:color w:val="000000" w:themeColor="text1"/>
                <w:sz w:val="24"/>
                <w:szCs w:val="24"/>
                <w:highlight w:val="none"/>
                <w14:textFill>
                  <w14:solidFill>
                    <w14:schemeClr w14:val="tx1"/>
                  </w14:solidFill>
                </w14:textFill>
              </w:rPr>
            </w:pPr>
            <w:r>
              <w:rPr>
                <w:rFonts w:ascii="宋体" w:hAnsi="宋体" w:cs="Arial"/>
                <w:color w:val="000000" w:themeColor="text1"/>
                <w:sz w:val="24"/>
                <w:szCs w:val="24"/>
                <w:highlight w:val="none"/>
                <w14:textFill>
                  <w14:solidFill>
                    <w14:schemeClr w14:val="tx1"/>
                  </w14:solidFill>
                </w14:textFill>
              </w:rPr>
              <w:t>1</w:t>
            </w:r>
          </w:p>
        </w:tc>
        <w:tc>
          <w:tcPr>
            <w:tcW w:w="2340" w:type="dxa"/>
            <w:vAlign w:val="center"/>
          </w:tcPr>
          <w:p w14:paraId="05D4B3EA">
            <w:pPr>
              <w:spacing w:line="360" w:lineRule="auto"/>
              <w:rPr>
                <w:rFonts w:ascii="宋体" w:hAnsi="宋体" w:cs="Arial"/>
                <w:color w:val="000000" w:themeColor="text1"/>
                <w:sz w:val="24"/>
                <w:szCs w:val="24"/>
                <w:highlight w:val="none"/>
                <w14:textFill>
                  <w14:solidFill>
                    <w14:schemeClr w14:val="tx1"/>
                  </w14:solidFill>
                </w14:textFill>
              </w:rPr>
            </w:pPr>
            <w:r>
              <w:rPr>
                <w:rFonts w:ascii="宋体" w:hAnsi="宋体" w:cs="Arial"/>
                <w:color w:val="000000" w:themeColor="text1"/>
                <w:sz w:val="24"/>
                <w:szCs w:val="24"/>
                <w:highlight w:val="none"/>
                <w14:textFill>
                  <w14:solidFill>
                    <w14:schemeClr w14:val="tx1"/>
                  </w14:solidFill>
                </w14:textFill>
              </w:rPr>
              <w:t>项目名称：</w:t>
            </w:r>
          </w:p>
          <w:p w14:paraId="5E6BAF57">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项目</w:t>
            </w:r>
            <w:r>
              <w:rPr>
                <w:rFonts w:ascii="宋体" w:hAnsi="宋体" w:cs="Arial"/>
                <w:color w:val="000000" w:themeColor="text1"/>
                <w:sz w:val="24"/>
                <w:szCs w:val="24"/>
                <w:highlight w:val="none"/>
                <w14:textFill>
                  <w14:solidFill>
                    <w14:schemeClr w14:val="tx1"/>
                  </w14:solidFill>
                </w14:textFill>
              </w:rPr>
              <w:t>编号：</w:t>
            </w:r>
          </w:p>
        </w:tc>
        <w:tc>
          <w:tcPr>
            <w:tcW w:w="5232" w:type="dxa"/>
            <w:vAlign w:val="center"/>
          </w:tcPr>
          <w:p w14:paraId="3EEE6970">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0D8DCE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20" w:type="dxa"/>
            <w:vAlign w:val="center"/>
          </w:tcPr>
          <w:p w14:paraId="3F91C115">
            <w:pPr>
              <w:spacing w:line="360" w:lineRule="auto"/>
              <w:ind w:right="102"/>
              <w:rPr>
                <w:rFonts w:ascii="宋体" w:hAnsi="宋体" w:cs="Arial"/>
                <w:color w:val="000000" w:themeColor="text1"/>
                <w:sz w:val="24"/>
                <w:szCs w:val="24"/>
                <w:highlight w:val="none"/>
                <w14:textFill>
                  <w14:solidFill>
                    <w14:schemeClr w14:val="tx1"/>
                  </w14:solidFill>
                </w14:textFill>
              </w:rPr>
            </w:pPr>
            <w:r>
              <w:rPr>
                <w:rFonts w:ascii="宋体" w:hAnsi="宋体" w:cs="Arial"/>
                <w:color w:val="000000" w:themeColor="text1"/>
                <w:sz w:val="24"/>
                <w:szCs w:val="24"/>
                <w:highlight w:val="none"/>
                <w14:textFill>
                  <w14:solidFill>
                    <w14:schemeClr w14:val="tx1"/>
                  </w14:solidFill>
                </w14:textFill>
              </w:rPr>
              <w:t>2</w:t>
            </w:r>
          </w:p>
        </w:tc>
        <w:tc>
          <w:tcPr>
            <w:tcW w:w="2340" w:type="dxa"/>
            <w:vAlign w:val="center"/>
          </w:tcPr>
          <w:p w14:paraId="246031D7">
            <w:pPr>
              <w:spacing w:line="360" w:lineRule="auto"/>
              <w:ind w:left="-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项目单位</w:t>
            </w:r>
            <w:r>
              <w:rPr>
                <w:rFonts w:ascii="宋体" w:hAnsi="宋体" w:cs="Arial"/>
                <w:color w:val="000000" w:themeColor="text1"/>
                <w:sz w:val="24"/>
                <w:szCs w:val="24"/>
                <w:highlight w:val="none"/>
                <w14:textFill>
                  <w14:solidFill>
                    <w14:schemeClr w14:val="tx1"/>
                  </w14:solidFill>
                </w14:textFill>
              </w:rPr>
              <w:t>：</w:t>
            </w:r>
          </w:p>
          <w:p w14:paraId="63847B3C">
            <w:pPr>
              <w:spacing w:line="360" w:lineRule="auto"/>
              <w:ind w:left="-3"/>
              <w:rPr>
                <w:rFonts w:ascii="宋体" w:hAnsi="宋体" w:cs="Arial"/>
                <w:color w:val="000000" w:themeColor="text1"/>
                <w:sz w:val="24"/>
                <w:szCs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联系方式：</w:t>
            </w:r>
          </w:p>
        </w:tc>
        <w:tc>
          <w:tcPr>
            <w:tcW w:w="5232" w:type="dxa"/>
            <w:vAlign w:val="center"/>
          </w:tcPr>
          <w:p w14:paraId="2FAC4424">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6A2FEF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20" w:type="dxa"/>
            <w:vAlign w:val="center"/>
          </w:tcPr>
          <w:p w14:paraId="60B0E6A5">
            <w:pPr>
              <w:spacing w:line="360" w:lineRule="auto"/>
              <w:ind w:right="102"/>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3</w:t>
            </w:r>
          </w:p>
        </w:tc>
        <w:tc>
          <w:tcPr>
            <w:tcW w:w="2340" w:type="dxa"/>
            <w:vAlign w:val="center"/>
          </w:tcPr>
          <w:p w14:paraId="5E12C3EB">
            <w:pPr>
              <w:spacing w:line="360" w:lineRule="auto"/>
              <w:ind w:left="-3" w:firstLine="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代理机构：</w:t>
            </w:r>
          </w:p>
          <w:p w14:paraId="0DDE9383">
            <w:pPr>
              <w:spacing w:line="360" w:lineRule="auto"/>
              <w:ind w:left="-3" w:firstLine="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联系方式：</w:t>
            </w:r>
          </w:p>
        </w:tc>
        <w:tc>
          <w:tcPr>
            <w:tcW w:w="5232" w:type="dxa"/>
            <w:vAlign w:val="center"/>
          </w:tcPr>
          <w:p w14:paraId="451835D1">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567B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20" w:type="dxa"/>
            <w:vAlign w:val="center"/>
          </w:tcPr>
          <w:p w14:paraId="2BF00917">
            <w:pPr>
              <w:spacing w:line="360" w:lineRule="auto"/>
              <w:ind w:right="102"/>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4</w:t>
            </w:r>
          </w:p>
        </w:tc>
        <w:tc>
          <w:tcPr>
            <w:tcW w:w="2340" w:type="dxa"/>
            <w:vAlign w:val="center"/>
          </w:tcPr>
          <w:p w14:paraId="4134ABDB">
            <w:pPr>
              <w:spacing w:line="360" w:lineRule="auto"/>
              <w:ind w:left="-3" w:firstLine="3"/>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包段划分：</w:t>
            </w:r>
          </w:p>
        </w:tc>
        <w:tc>
          <w:tcPr>
            <w:tcW w:w="5232" w:type="dxa"/>
            <w:vAlign w:val="center"/>
          </w:tcPr>
          <w:p w14:paraId="1669B94A">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详见“竞争性选择公告”</w:t>
            </w:r>
          </w:p>
        </w:tc>
      </w:tr>
      <w:tr w14:paraId="513673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0" w:type="dxa"/>
            <w:vAlign w:val="center"/>
          </w:tcPr>
          <w:p w14:paraId="0B43A165">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5</w:t>
            </w:r>
          </w:p>
        </w:tc>
        <w:tc>
          <w:tcPr>
            <w:tcW w:w="2340" w:type="dxa"/>
            <w:vAlign w:val="center"/>
          </w:tcPr>
          <w:p w14:paraId="0E3B97BC">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lang w:eastAsia="zh-CN"/>
                <w14:textFill>
                  <w14:solidFill>
                    <w14:schemeClr w14:val="tx1"/>
                  </w14:solidFill>
                </w14:textFill>
              </w:rPr>
              <w:t>招标</w:t>
            </w:r>
            <w:r>
              <w:rPr>
                <w:rFonts w:ascii="宋体" w:hAnsi="宋体" w:cs="Arial"/>
                <w:color w:val="000000" w:themeColor="text1"/>
                <w:sz w:val="24"/>
                <w:szCs w:val="24"/>
                <w:highlight w:val="none"/>
                <w14:textFill>
                  <w14:solidFill>
                    <w14:schemeClr w14:val="tx1"/>
                  </w14:solidFill>
                </w14:textFill>
              </w:rPr>
              <w:t>有效期：</w:t>
            </w:r>
          </w:p>
        </w:tc>
        <w:tc>
          <w:tcPr>
            <w:tcW w:w="5232" w:type="dxa"/>
            <w:vAlign w:val="center"/>
          </w:tcPr>
          <w:p w14:paraId="0A4C3DE6">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lang w:eastAsia="zh-CN"/>
                <w14:textFill>
                  <w14:solidFill>
                    <w14:schemeClr w14:val="tx1"/>
                  </w14:solidFill>
                </w14:textFill>
              </w:rPr>
              <w:t>投标</w:t>
            </w:r>
            <w:r>
              <w:rPr>
                <w:rFonts w:hint="eastAsia" w:ascii="宋体" w:hAnsi="宋体" w:cs="Arial"/>
                <w:color w:val="000000" w:themeColor="text1"/>
                <w:sz w:val="24"/>
                <w:szCs w:val="24"/>
                <w:highlight w:val="none"/>
                <w14:textFill>
                  <w14:solidFill>
                    <w14:schemeClr w14:val="tx1"/>
                  </w14:solidFill>
                </w14:textFill>
              </w:rPr>
              <w:t>文件递交截止</w:t>
            </w:r>
            <w:r>
              <w:rPr>
                <w:rFonts w:ascii="宋体" w:hAnsi="宋体" w:cs="Arial"/>
                <w:color w:val="000000" w:themeColor="text1"/>
                <w:sz w:val="24"/>
                <w:szCs w:val="24"/>
                <w:highlight w:val="none"/>
                <w14:textFill>
                  <w14:solidFill>
                    <w14:schemeClr w14:val="tx1"/>
                  </w14:solidFill>
                </w14:textFill>
              </w:rPr>
              <w:t>后</w:t>
            </w:r>
            <w:r>
              <w:rPr>
                <w:rFonts w:hint="eastAsia" w:ascii="宋体" w:hAnsi="宋体" w:cs="Arial"/>
                <w:color w:val="000000" w:themeColor="text1"/>
                <w:sz w:val="24"/>
                <w:szCs w:val="24"/>
                <w:highlight w:val="none"/>
                <w:u w:val="single"/>
                <w14:textFill>
                  <w14:solidFill>
                    <w14:schemeClr w14:val="tx1"/>
                  </w14:solidFill>
                </w14:textFill>
              </w:rPr>
              <w:t>60</w:t>
            </w:r>
            <w:r>
              <w:rPr>
                <w:rFonts w:ascii="宋体" w:hAnsi="宋体" w:cs="Arial"/>
                <w:color w:val="000000" w:themeColor="text1"/>
                <w:sz w:val="24"/>
                <w:szCs w:val="24"/>
                <w:highlight w:val="none"/>
                <w14:textFill>
                  <w14:solidFill>
                    <w14:schemeClr w14:val="tx1"/>
                  </w14:solidFill>
                </w14:textFill>
              </w:rPr>
              <w:t>天</w:t>
            </w:r>
          </w:p>
        </w:tc>
      </w:tr>
      <w:tr w14:paraId="5B8311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0" w:type="dxa"/>
            <w:vAlign w:val="center"/>
          </w:tcPr>
          <w:p w14:paraId="71291011">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6</w:t>
            </w:r>
          </w:p>
        </w:tc>
        <w:tc>
          <w:tcPr>
            <w:tcW w:w="2340" w:type="dxa"/>
            <w:vAlign w:val="center"/>
          </w:tcPr>
          <w:p w14:paraId="7F17352D">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投标保证金：</w:t>
            </w:r>
          </w:p>
        </w:tc>
        <w:tc>
          <w:tcPr>
            <w:tcW w:w="5232" w:type="dxa"/>
            <w:vAlign w:val="center"/>
          </w:tcPr>
          <w:p w14:paraId="0718CF01">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无</w:t>
            </w:r>
          </w:p>
        </w:tc>
      </w:tr>
      <w:tr w14:paraId="3E27C6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0" w:type="dxa"/>
            <w:vAlign w:val="center"/>
          </w:tcPr>
          <w:p w14:paraId="033411C7">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7</w:t>
            </w:r>
          </w:p>
        </w:tc>
        <w:tc>
          <w:tcPr>
            <w:tcW w:w="2340" w:type="dxa"/>
            <w:vAlign w:val="center"/>
          </w:tcPr>
          <w:p w14:paraId="4962232F">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联合体响应：</w:t>
            </w:r>
          </w:p>
        </w:tc>
        <w:tc>
          <w:tcPr>
            <w:tcW w:w="5232" w:type="dxa"/>
            <w:vAlign w:val="center"/>
          </w:tcPr>
          <w:p w14:paraId="51AF183D">
            <w:pPr>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不接受联合体</w:t>
            </w:r>
          </w:p>
        </w:tc>
      </w:tr>
      <w:tr w14:paraId="2845BD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0" w:type="dxa"/>
            <w:vAlign w:val="center"/>
          </w:tcPr>
          <w:p w14:paraId="1D9A341D">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8</w:t>
            </w:r>
          </w:p>
        </w:tc>
        <w:tc>
          <w:tcPr>
            <w:tcW w:w="2340" w:type="dxa"/>
            <w:vAlign w:val="center"/>
          </w:tcPr>
          <w:p w14:paraId="2950284E">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提交</w:t>
            </w:r>
            <w:r>
              <w:rPr>
                <w:rFonts w:hint="eastAsia" w:ascii="宋体" w:hAnsi="宋体" w:cs="Arial"/>
                <w:color w:val="000000" w:themeColor="text1"/>
                <w:sz w:val="24"/>
                <w:szCs w:val="24"/>
                <w:highlight w:val="none"/>
                <w:lang w:eastAsia="zh-CN"/>
                <w14:textFill>
                  <w14:solidFill>
                    <w14:schemeClr w14:val="tx1"/>
                  </w14:solidFill>
                </w14:textFill>
              </w:rPr>
              <w:t>投标</w:t>
            </w:r>
            <w:r>
              <w:rPr>
                <w:rFonts w:hint="eastAsia" w:ascii="宋体" w:hAnsi="宋体" w:cs="Arial"/>
                <w:color w:val="000000" w:themeColor="text1"/>
                <w:sz w:val="24"/>
                <w:szCs w:val="24"/>
                <w:highlight w:val="none"/>
                <w14:textFill>
                  <w14:solidFill>
                    <w14:schemeClr w14:val="tx1"/>
                  </w14:solidFill>
                </w14:textFill>
              </w:rPr>
              <w:t>文件截止时间及地点：</w:t>
            </w:r>
          </w:p>
        </w:tc>
        <w:tc>
          <w:tcPr>
            <w:tcW w:w="5232" w:type="dxa"/>
            <w:vAlign w:val="center"/>
          </w:tcPr>
          <w:p w14:paraId="4188BFE3">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w:t>
            </w:r>
            <w:r>
              <w:rPr>
                <w:rFonts w:hint="eastAsia" w:ascii="宋体" w:hAnsi="宋体" w:cs="Arial"/>
                <w:color w:val="000000" w:themeColor="text1"/>
                <w:sz w:val="24"/>
                <w:szCs w:val="24"/>
                <w:highlight w:val="none"/>
                <w:lang w:eastAsia="zh-CN"/>
                <w14:textFill>
                  <w14:solidFill>
                    <w14:schemeClr w14:val="tx1"/>
                  </w14:solidFill>
                </w14:textFill>
              </w:rPr>
              <w:t>竞争性选择公告</w:t>
            </w:r>
            <w:r>
              <w:rPr>
                <w:rFonts w:hint="eastAsia" w:ascii="宋体" w:hAnsi="宋体" w:cs="Arial"/>
                <w:color w:val="000000" w:themeColor="text1"/>
                <w:sz w:val="24"/>
                <w:szCs w:val="24"/>
                <w:highlight w:val="none"/>
                <w14:textFill>
                  <w14:solidFill>
                    <w14:schemeClr w14:val="tx1"/>
                  </w14:solidFill>
                </w14:textFill>
              </w:rPr>
              <w:t>”</w:t>
            </w:r>
          </w:p>
        </w:tc>
      </w:tr>
      <w:tr w14:paraId="04D209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0" w:type="dxa"/>
            <w:vAlign w:val="center"/>
          </w:tcPr>
          <w:p w14:paraId="28023AC1">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9</w:t>
            </w:r>
          </w:p>
        </w:tc>
        <w:tc>
          <w:tcPr>
            <w:tcW w:w="2340" w:type="dxa"/>
            <w:vAlign w:val="center"/>
          </w:tcPr>
          <w:p w14:paraId="51695137">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开标时间及地点：</w:t>
            </w:r>
          </w:p>
        </w:tc>
        <w:tc>
          <w:tcPr>
            <w:tcW w:w="5232" w:type="dxa"/>
            <w:vAlign w:val="center"/>
          </w:tcPr>
          <w:p w14:paraId="4EE0391A">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详见“</w:t>
            </w:r>
            <w:r>
              <w:rPr>
                <w:rFonts w:hint="eastAsia" w:ascii="宋体" w:hAnsi="宋体" w:cs="Arial"/>
                <w:color w:val="000000" w:themeColor="text1"/>
                <w:sz w:val="24"/>
                <w:szCs w:val="24"/>
                <w:highlight w:val="none"/>
                <w:lang w:eastAsia="zh-CN"/>
                <w14:textFill>
                  <w14:solidFill>
                    <w14:schemeClr w14:val="tx1"/>
                  </w14:solidFill>
                </w14:textFill>
              </w:rPr>
              <w:t>竞争性选择公告</w:t>
            </w:r>
            <w:r>
              <w:rPr>
                <w:rFonts w:hint="eastAsia" w:ascii="宋体" w:hAnsi="宋体" w:cs="Arial"/>
                <w:color w:val="000000" w:themeColor="text1"/>
                <w:sz w:val="24"/>
                <w:szCs w:val="24"/>
                <w:highlight w:val="none"/>
                <w14:textFill>
                  <w14:solidFill>
                    <w14:schemeClr w14:val="tx1"/>
                  </w14:solidFill>
                </w14:textFill>
              </w:rPr>
              <w:t>”</w:t>
            </w:r>
          </w:p>
        </w:tc>
      </w:tr>
      <w:tr w14:paraId="0F4E24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20" w:type="dxa"/>
            <w:vAlign w:val="center"/>
          </w:tcPr>
          <w:p w14:paraId="0941DDBA">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10</w:t>
            </w:r>
          </w:p>
        </w:tc>
        <w:tc>
          <w:tcPr>
            <w:tcW w:w="2340" w:type="dxa"/>
            <w:vAlign w:val="center"/>
          </w:tcPr>
          <w:p w14:paraId="7ACC2CA6">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评审方法：</w:t>
            </w:r>
          </w:p>
        </w:tc>
        <w:tc>
          <w:tcPr>
            <w:tcW w:w="5232" w:type="dxa"/>
            <w:vAlign w:val="center"/>
          </w:tcPr>
          <w:p w14:paraId="739219A1">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综合评分法</w:t>
            </w:r>
          </w:p>
        </w:tc>
      </w:tr>
      <w:tr w14:paraId="45CF7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20" w:type="dxa"/>
            <w:vAlign w:val="center"/>
          </w:tcPr>
          <w:p w14:paraId="7B262ABC">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11</w:t>
            </w:r>
          </w:p>
        </w:tc>
        <w:tc>
          <w:tcPr>
            <w:tcW w:w="2340" w:type="dxa"/>
            <w:vAlign w:val="center"/>
          </w:tcPr>
          <w:p w14:paraId="1DD8E016">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代理费用的收取标准和方式</w:t>
            </w:r>
          </w:p>
        </w:tc>
        <w:tc>
          <w:tcPr>
            <w:tcW w:w="5232" w:type="dxa"/>
            <w:vAlign w:val="center"/>
          </w:tcPr>
          <w:p w14:paraId="7912DD39">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本</w:t>
            </w:r>
            <w:r>
              <w:rPr>
                <w:rFonts w:hint="eastAsia" w:ascii="宋体" w:hAnsi="宋体" w:cs="Arial"/>
                <w:b w:val="0"/>
                <w:bCs w:val="0"/>
                <w:color w:val="000000" w:themeColor="text1"/>
                <w:sz w:val="24"/>
                <w:szCs w:val="24"/>
                <w:highlight w:val="none"/>
                <w14:textFill>
                  <w14:solidFill>
                    <w14:schemeClr w14:val="tx1"/>
                  </w14:solidFill>
                </w14:textFill>
              </w:rPr>
              <w:t>项目代</w:t>
            </w:r>
            <w:r>
              <w:rPr>
                <w:rFonts w:hint="eastAsia" w:ascii="宋体" w:hAnsi="宋体" w:cs="宋体"/>
                <w:b w:val="0"/>
                <w:bCs w:val="0"/>
                <w:color w:val="000000" w:themeColor="text1"/>
                <w:sz w:val="24"/>
                <w:highlight w:val="none"/>
                <w14:textFill>
                  <w14:solidFill>
                    <w14:schemeClr w14:val="tx1"/>
                  </w14:solidFill>
                </w14:textFill>
              </w:rPr>
              <w:t>理服务费为：中标人在领取中标通知书前应参照原“发改办价格[2003]857号、发改价格[2011]534号、国家计委计价[2002]1980号”文件规定标准</w:t>
            </w:r>
            <w:r>
              <w:rPr>
                <w:rFonts w:hint="eastAsia" w:ascii="宋体" w:hAnsi="宋体" w:cs="宋体"/>
                <w:b w:val="0"/>
                <w:bCs w:val="0"/>
                <w:color w:val="000000" w:themeColor="text1"/>
                <w:sz w:val="24"/>
                <w:highlight w:val="none"/>
                <w:lang w:val="en-US" w:eastAsia="zh-CN"/>
                <w14:textFill>
                  <w14:solidFill>
                    <w14:schemeClr w14:val="tx1"/>
                  </w14:solidFill>
                </w14:textFill>
              </w:rPr>
              <w:t>4</w:t>
            </w:r>
            <w:r>
              <w:rPr>
                <w:rFonts w:hint="eastAsia" w:ascii="宋体" w:hAnsi="宋体" w:cs="宋体"/>
                <w:b w:val="0"/>
                <w:bCs w:val="0"/>
                <w:color w:val="000000" w:themeColor="text1"/>
                <w:sz w:val="24"/>
                <w:highlight w:val="none"/>
                <w14:textFill>
                  <w14:solidFill>
                    <w14:schemeClr w14:val="tx1"/>
                  </w14:solidFill>
                </w14:textFill>
              </w:rPr>
              <w:t>0%向招标代理机构缴纳招标代理服务费（不足4000元的按4000元计取</w:t>
            </w:r>
            <w:r>
              <w:rPr>
                <w:rFonts w:hint="eastAsia" w:ascii="宋体" w:hAnsi="宋体" w:cs="宋体"/>
                <w:b w:val="0"/>
                <w:bCs w:val="0"/>
                <w:color w:val="000000" w:themeColor="text1"/>
                <w:sz w:val="24"/>
                <w:highlight w:val="none"/>
                <w:lang w:eastAsia="zh-CN"/>
                <w14:textFill>
                  <w14:solidFill>
                    <w14:schemeClr w14:val="tx1"/>
                  </w14:solidFill>
                </w14:textFill>
              </w:rPr>
              <w:t>，</w:t>
            </w:r>
            <w:r>
              <w:rPr>
                <w:rFonts w:hint="eastAsia" w:ascii="宋体" w:hAnsi="宋体" w:cs="宋体"/>
                <w:b w:val="0"/>
                <w:bCs w:val="0"/>
                <w:color w:val="000000" w:themeColor="text1"/>
                <w:sz w:val="24"/>
                <w:highlight w:val="none"/>
                <w:lang w:val="en-US" w:eastAsia="zh-CN"/>
                <w14:textFill>
                  <w14:solidFill>
                    <w14:schemeClr w14:val="tx1"/>
                  </w14:solidFill>
                </w14:textFill>
              </w:rPr>
              <w:t>计取基数：20万元</w:t>
            </w:r>
            <w:r>
              <w:rPr>
                <w:rFonts w:hint="eastAsia" w:ascii="宋体" w:hAnsi="宋体" w:cs="宋体"/>
                <w:b w:val="0"/>
                <w:bCs w:val="0"/>
                <w:color w:val="000000" w:themeColor="text1"/>
                <w:sz w:val="24"/>
                <w:highlight w:val="none"/>
                <w14:textFill>
                  <w14:solidFill>
                    <w14:schemeClr w14:val="tx1"/>
                  </w14:solidFill>
                </w14:textFill>
              </w:rPr>
              <w:t>）；</w:t>
            </w:r>
            <w:r>
              <w:rPr>
                <w:rFonts w:hint="eastAsia" w:ascii="宋体" w:hAnsi="宋体" w:cs="Arial"/>
                <w:color w:val="000000" w:themeColor="text1"/>
                <w:sz w:val="24"/>
                <w:szCs w:val="24"/>
                <w:highlight w:val="none"/>
                <w14:textFill>
                  <w14:solidFill>
                    <w14:schemeClr w14:val="tx1"/>
                  </w14:solidFill>
                </w14:textFill>
              </w:rPr>
              <w:t>费用由中标人支付，并在领取中</w:t>
            </w:r>
            <w:r>
              <w:rPr>
                <w:rFonts w:hint="eastAsia" w:ascii="宋体" w:hAnsi="宋体" w:cs="Arial"/>
                <w:color w:val="000000" w:themeColor="text1"/>
                <w:sz w:val="24"/>
                <w:szCs w:val="24"/>
                <w:highlight w:val="none"/>
                <w:lang w:val="en-US" w:eastAsia="zh-CN"/>
                <w14:textFill>
                  <w14:solidFill>
                    <w14:schemeClr w14:val="tx1"/>
                  </w14:solidFill>
                </w14:textFill>
              </w:rPr>
              <w:t>标</w:t>
            </w:r>
            <w:r>
              <w:rPr>
                <w:rFonts w:hint="eastAsia" w:ascii="宋体" w:hAnsi="宋体" w:cs="Arial"/>
                <w:color w:val="000000" w:themeColor="text1"/>
                <w:sz w:val="24"/>
                <w:szCs w:val="24"/>
                <w:highlight w:val="none"/>
                <w14:textFill>
                  <w14:solidFill>
                    <w14:schemeClr w14:val="tx1"/>
                  </w14:solidFill>
                </w14:textFill>
              </w:rPr>
              <w:t>通知书之前向代理机构缴纳。账号：</w:t>
            </w:r>
          </w:p>
          <w:p w14:paraId="6BB6FEB8">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名  称：宣城市公共资源交易有限公司</w:t>
            </w:r>
          </w:p>
          <w:p w14:paraId="28CCE1D0">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开户行：中国建设银行宣城状元路支行</w:t>
            </w:r>
          </w:p>
          <w:p w14:paraId="31FF732B">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账  号：34050175860800000600</w:t>
            </w:r>
          </w:p>
        </w:tc>
      </w:tr>
      <w:tr w14:paraId="4A95E9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5181014E">
            <w:pPr>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12</w:t>
            </w:r>
          </w:p>
        </w:tc>
        <w:tc>
          <w:tcPr>
            <w:tcW w:w="2340" w:type="dxa"/>
            <w:vAlign w:val="center"/>
          </w:tcPr>
          <w:p w14:paraId="29A0C3E3">
            <w:pPr>
              <w:autoSpaceDE w:val="0"/>
              <w:autoSpaceDN w:val="0"/>
              <w:adjustRightInd w:val="0"/>
              <w:snapToGrid w:val="0"/>
              <w:spacing w:line="360" w:lineRule="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lang w:eastAsia="zh-CN"/>
                <w14:textFill>
                  <w14:solidFill>
                    <w14:schemeClr w14:val="tx1"/>
                  </w14:solidFill>
                </w14:textFill>
              </w:rPr>
              <w:t>投标</w:t>
            </w:r>
            <w:r>
              <w:rPr>
                <w:rFonts w:hint="eastAsia" w:ascii="宋体" w:hAnsi="宋体" w:cs="Arial"/>
                <w:color w:val="000000" w:themeColor="text1"/>
                <w:sz w:val="24"/>
                <w:szCs w:val="24"/>
                <w:highlight w:val="none"/>
                <w14:textFill>
                  <w14:solidFill>
                    <w14:schemeClr w14:val="tx1"/>
                  </w14:solidFill>
                </w14:textFill>
              </w:rPr>
              <w:t>文件数量</w:t>
            </w:r>
          </w:p>
        </w:tc>
        <w:tc>
          <w:tcPr>
            <w:tcW w:w="5232" w:type="dxa"/>
            <w:vAlign w:val="center"/>
          </w:tcPr>
          <w:p w14:paraId="1BC63125">
            <w:pPr>
              <w:autoSpaceDE w:val="0"/>
              <w:autoSpaceDN w:val="0"/>
              <w:adjustRightInd w:val="0"/>
              <w:snapToGrid w:val="0"/>
              <w:spacing w:line="360" w:lineRule="auto"/>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一正</w:t>
            </w:r>
            <w:r>
              <w:rPr>
                <w:rFonts w:hint="eastAsia" w:ascii="宋体" w:hAnsi="宋体" w:cs="宋体"/>
                <w:b/>
                <w:color w:val="000000" w:themeColor="text1"/>
                <w:kern w:val="0"/>
                <w:sz w:val="24"/>
                <w:szCs w:val="24"/>
                <w:highlight w:val="none"/>
                <w:lang w:val="en-US" w:eastAsia="zh-CN"/>
                <w14:textFill>
                  <w14:solidFill>
                    <w14:schemeClr w14:val="tx1"/>
                  </w14:solidFill>
                </w14:textFill>
              </w:rPr>
              <w:t>四</w:t>
            </w:r>
            <w:r>
              <w:rPr>
                <w:rFonts w:hint="eastAsia" w:ascii="宋体" w:hAnsi="宋体" w:cs="宋体"/>
                <w:b/>
                <w:color w:val="000000" w:themeColor="text1"/>
                <w:kern w:val="0"/>
                <w:sz w:val="24"/>
                <w:szCs w:val="24"/>
                <w:highlight w:val="none"/>
                <w14:textFill>
                  <w14:solidFill>
                    <w14:schemeClr w14:val="tx1"/>
                  </w14:solidFill>
                </w14:textFill>
              </w:rPr>
              <w:t>副，</w:t>
            </w:r>
            <w:r>
              <w:rPr>
                <w:rFonts w:hint="eastAsia" w:ascii="宋体" w:hAnsi="宋体" w:cs="宋体"/>
                <w:b/>
                <w:color w:val="000000" w:themeColor="text1"/>
                <w:kern w:val="0"/>
                <w:sz w:val="24"/>
                <w:szCs w:val="24"/>
                <w:highlight w:val="none"/>
                <w:lang w:eastAsia="zh-CN"/>
                <w14:textFill>
                  <w14:solidFill>
                    <w14:schemeClr w14:val="tx1"/>
                  </w14:solidFill>
                </w14:textFill>
              </w:rPr>
              <w:t>投标</w:t>
            </w:r>
            <w:r>
              <w:rPr>
                <w:rFonts w:hint="eastAsia" w:ascii="宋体" w:hAnsi="宋体" w:cs="宋体"/>
                <w:b/>
                <w:color w:val="000000" w:themeColor="text1"/>
                <w:kern w:val="0"/>
                <w:sz w:val="24"/>
                <w:szCs w:val="24"/>
                <w:highlight w:val="none"/>
                <w14:textFill>
                  <w14:solidFill>
                    <w14:schemeClr w14:val="tx1"/>
                  </w14:solidFill>
                </w14:textFill>
              </w:rPr>
              <w:t>文件须胶装密封，严禁活页装订。</w:t>
            </w:r>
          </w:p>
        </w:tc>
      </w:tr>
      <w:tr w14:paraId="15324A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1DF53F97">
            <w:pPr>
              <w:spacing w:line="360" w:lineRule="auto"/>
              <w:rPr>
                <w:rFonts w:ascii="宋体" w:hAnsi="宋体" w:cs="Arial"/>
                <w:color w:val="000000" w:themeColor="text1"/>
                <w:sz w:val="24"/>
                <w:szCs w:val="24"/>
                <w:highlight w:val="none"/>
                <w14:textFill>
                  <w14:solidFill>
                    <w14:schemeClr w14:val="tx1"/>
                  </w14:solidFill>
                </w14:textFill>
              </w:rPr>
            </w:pPr>
            <w:bookmarkStart w:id="18" w:name="_Toc24708466"/>
            <w:bookmarkStart w:id="19" w:name="_Toc23331"/>
            <w:bookmarkStart w:id="20" w:name="_Toc356371433"/>
            <w:r>
              <w:rPr>
                <w:rFonts w:hint="eastAsia" w:ascii="宋体" w:hAnsi="宋体" w:cs="Arial"/>
                <w:color w:val="000000" w:themeColor="text1"/>
                <w:sz w:val="24"/>
                <w:szCs w:val="24"/>
                <w:highlight w:val="none"/>
                <w14:textFill>
                  <w14:solidFill>
                    <w14:schemeClr w14:val="tx1"/>
                  </w14:solidFill>
                </w14:textFill>
              </w:rPr>
              <w:t>13</w:t>
            </w:r>
          </w:p>
        </w:tc>
        <w:tc>
          <w:tcPr>
            <w:tcW w:w="2340" w:type="dxa"/>
            <w:vAlign w:val="center"/>
          </w:tcPr>
          <w:p w14:paraId="3CF41858">
            <w:pPr>
              <w:wordWrap w:val="0"/>
              <w:autoSpaceDE w:val="0"/>
              <w:autoSpaceDN w:val="0"/>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平台服务费</w:t>
            </w:r>
          </w:p>
        </w:tc>
        <w:tc>
          <w:tcPr>
            <w:tcW w:w="5232" w:type="dxa"/>
            <w:vAlign w:val="center"/>
          </w:tcPr>
          <w:p w14:paraId="5235176B">
            <w:pPr>
              <w:wordWrap w:val="0"/>
              <w:autoSpaceDE w:val="0"/>
              <w:autoSpaceDN w:val="0"/>
              <w:adjustRightInd w:val="0"/>
              <w:snapToGrid w:val="0"/>
              <w:spacing w:line="360" w:lineRule="auto"/>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即日起，电子发票无需线上申请，在项目开标后5到7个工作日由宣城市公共资源交易有限公司开具，如有疑问可拨打电话0563-3013177。</w:t>
            </w:r>
          </w:p>
          <w:p w14:paraId="23E33EE0">
            <w:pPr>
              <w:wordWrap w:val="0"/>
              <w:autoSpaceDE w:val="0"/>
              <w:autoSpaceDN w:val="0"/>
              <w:adjustRightInd w:val="0"/>
              <w:snapToGrid w:val="0"/>
              <w:spacing w:line="360" w:lineRule="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技术支持等具体事项，请拨打新点咨询热线：4009280095转5。</w:t>
            </w:r>
          </w:p>
        </w:tc>
      </w:tr>
      <w:tr w14:paraId="10889F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vAlign w:val="center"/>
          </w:tcPr>
          <w:p w14:paraId="6C7D3168">
            <w:pPr>
              <w:spacing w:line="360" w:lineRule="auto"/>
              <w:rPr>
                <w:rFonts w:hint="default" w:ascii="宋体" w:hAnsi="宋体" w:eastAsia="宋体" w:cs="Arial"/>
                <w:color w:val="000000" w:themeColor="text1"/>
                <w:sz w:val="24"/>
                <w:szCs w:val="24"/>
                <w:highlight w:val="none"/>
                <w:lang w:val="en-US" w:eastAsia="zh-CN"/>
                <w14:textFill>
                  <w14:solidFill>
                    <w14:schemeClr w14:val="tx1"/>
                  </w14:solidFill>
                </w14:textFill>
              </w:rPr>
            </w:pPr>
            <w:r>
              <w:rPr>
                <w:rFonts w:hint="eastAsia" w:ascii="宋体" w:hAnsi="宋体" w:cs="Arial"/>
                <w:color w:val="000000" w:themeColor="text1"/>
                <w:sz w:val="24"/>
                <w:szCs w:val="24"/>
                <w:highlight w:val="none"/>
                <w:lang w:val="en-US" w:eastAsia="zh-CN"/>
                <w14:textFill>
                  <w14:solidFill>
                    <w14:schemeClr w14:val="tx1"/>
                  </w14:solidFill>
                </w14:textFill>
              </w:rPr>
              <w:t>14</w:t>
            </w:r>
          </w:p>
        </w:tc>
        <w:tc>
          <w:tcPr>
            <w:tcW w:w="2340" w:type="dxa"/>
            <w:vAlign w:val="center"/>
          </w:tcPr>
          <w:p w14:paraId="0782BB5C">
            <w:pPr>
              <w:wordWrap w:val="0"/>
              <w:autoSpaceDE w:val="0"/>
              <w:autoSpaceDN w:val="0"/>
              <w:adjustRightInd w:val="0"/>
              <w:snapToGrid w:val="0"/>
              <w:spacing w:line="360" w:lineRule="auto"/>
              <w:rPr>
                <w:rFonts w:hint="default" w:ascii="宋体" w:hAnsi="宋体" w:eastAsia="宋体" w:cs="Arial"/>
                <w:color w:val="000000" w:themeColor="text1"/>
                <w:highlight w:val="none"/>
                <w:lang w:val="en-US" w:eastAsia="zh-CN"/>
                <w14:textFill>
                  <w14:solidFill>
                    <w14:schemeClr w14:val="tx1"/>
                  </w14:solidFill>
                </w14:textFill>
              </w:rPr>
            </w:pPr>
            <w:r>
              <w:rPr>
                <w:rFonts w:hint="eastAsia" w:ascii="宋体" w:hAnsi="宋体" w:cs="Arial"/>
                <w:color w:val="000000" w:themeColor="text1"/>
                <w:highlight w:val="none"/>
                <w:lang w:val="en-US" w:eastAsia="zh-CN"/>
                <w14:textFill>
                  <w14:solidFill>
                    <w14:schemeClr w14:val="tx1"/>
                  </w14:solidFill>
                </w14:textFill>
              </w:rPr>
              <w:t>特别说明</w:t>
            </w:r>
          </w:p>
        </w:tc>
        <w:tc>
          <w:tcPr>
            <w:tcW w:w="5232" w:type="dxa"/>
            <w:vAlign w:val="center"/>
          </w:tcPr>
          <w:p w14:paraId="2E10B28E">
            <w:pPr>
              <w:wordWrap w:val="0"/>
              <w:autoSpaceDE w:val="0"/>
              <w:autoSpaceDN w:val="0"/>
              <w:adjustRightInd w:val="0"/>
              <w:snapToGrid w:val="0"/>
              <w:spacing w:line="360" w:lineRule="auto"/>
              <w:rPr>
                <w:rFonts w:hint="default"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本项目为非依法必须招标项目，项目内容及要求、评分办法由项目单位提供并负责解释。</w:t>
            </w:r>
          </w:p>
        </w:tc>
      </w:tr>
      <w:bookmarkEnd w:id="17"/>
    </w:tbl>
    <w:p w14:paraId="3B9453DD">
      <w:pPr>
        <w:snapToGrid w:val="0"/>
        <w:spacing w:beforeLines="50" w:afterLines="50" w:line="540" w:lineRule="exact"/>
        <w:ind w:firstLine="562" w:firstLineChars="200"/>
        <w:outlineLvl w:val="1"/>
        <w:rPr>
          <w:rFonts w:ascii="仿宋_GB2312" w:hAnsi="宋体" w:eastAsia="仿宋_GB2312" w:cs="仿宋_GB2312"/>
          <w:b/>
          <w:bCs/>
          <w:color w:val="000000" w:themeColor="text1"/>
          <w:sz w:val="28"/>
          <w:szCs w:val="28"/>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20B5059E">
      <w:pPr>
        <w:snapToGrid w:val="0"/>
        <w:spacing w:beforeLines="50" w:afterLines="50" w:line="540" w:lineRule="exact"/>
        <w:ind w:firstLine="562" w:firstLineChars="200"/>
        <w:jc w:val="center"/>
        <w:outlineLvl w:val="1"/>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二、</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须知</w:t>
      </w:r>
      <w:bookmarkEnd w:id="18"/>
      <w:bookmarkEnd w:id="19"/>
      <w:bookmarkEnd w:id="20"/>
    </w:p>
    <w:p w14:paraId="7EBA6847">
      <w:pPr>
        <w:snapToGrid w:val="0"/>
        <w:spacing w:line="540" w:lineRule="exact"/>
        <w:ind w:firstLine="560" w:firstLineChars="200"/>
        <w:rPr>
          <w:rFonts w:ascii="仿宋_GB2312" w:eastAsia="仿宋_GB2312"/>
          <w:b/>
          <w:bCs/>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1. </w:t>
      </w:r>
      <w:r>
        <w:rPr>
          <w:rFonts w:hint="eastAsia" w:ascii="仿宋_GB2312" w:eastAsia="仿宋_GB2312" w:cs="仿宋_GB2312"/>
          <w:color w:val="000000" w:themeColor="text1"/>
          <w:sz w:val="28"/>
          <w:szCs w:val="28"/>
          <w:highlight w:val="none"/>
          <w14:textFill>
            <w14:solidFill>
              <w14:schemeClr w14:val="tx1"/>
            </w14:solidFill>
          </w14:textFill>
        </w:rPr>
        <w:t>适用范围</w:t>
      </w:r>
    </w:p>
    <w:p w14:paraId="4C05A0C9">
      <w:pPr>
        <w:tabs>
          <w:tab w:val="left" w:pos="0"/>
          <w:tab w:val="left" w:pos="900"/>
          <w:tab w:val="left" w:pos="7020"/>
          <w:tab w:val="left" w:pos="8460"/>
        </w:tabs>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仅适用于本次</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项目的招标、投标、评标、定标、验收、合同履约等行为。</w:t>
      </w:r>
    </w:p>
    <w:p w14:paraId="0DE5D47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2. </w:t>
      </w:r>
      <w:r>
        <w:rPr>
          <w:rFonts w:hint="eastAsia" w:ascii="仿宋_GB2312" w:eastAsia="仿宋_GB2312" w:cs="仿宋_GB2312"/>
          <w:color w:val="000000" w:themeColor="text1"/>
          <w:sz w:val="28"/>
          <w:szCs w:val="28"/>
          <w:highlight w:val="none"/>
          <w14:textFill>
            <w14:solidFill>
              <w14:schemeClr w14:val="tx1"/>
            </w14:solidFill>
          </w14:textFill>
        </w:rPr>
        <w:t>定义</w:t>
      </w:r>
    </w:p>
    <w:p w14:paraId="74849A2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2.1</w:t>
      </w:r>
      <w:r>
        <w:rPr>
          <w:rFonts w:hint="eastAsia" w:ascii="仿宋_GB2312" w:eastAsia="仿宋_GB2312" w:cs="仿宋_GB2312"/>
          <w:color w:val="000000" w:themeColor="text1"/>
          <w:sz w:val="28"/>
          <w:szCs w:val="28"/>
          <w:highlight w:val="none"/>
          <w14:textFill>
            <w14:solidFill>
              <w14:schemeClr w14:val="tx1"/>
            </w14:solidFill>
          </w14:textFill>
        </w:rPr>
        <w:t>“代理机构”系指组织本次招标的宣城市公共资源交易有限公司。</w:t>
      </w:r>
    </w:p>
    <w:p w14:paraId="6ACE4EDC">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2.2</w:t>
      </w:r>
      <w:r>
        <w:rPr>
          <w:rFonts w:hint="eastAsia" w:ascii="仿宋_GB2312" w:eastAsia="仿宋_GB2312" w:cs="仿宋_GB2312"/>
          <w:color w:val="000000" w:themeColor="text1"/>
          <w:sz w:val="28"/>
          <w:szCs w:val="28"/>
          <w:highlight w:val="none"/>
          <w14:textFill>
            <w14:solidFill>
              <w14:schemeClr w14:val="tx1"/>
            </w14:solidFill>
          </w14:textFill>
        </w:rPr>
        <w:t>“项目单位”系指提出本次招标的委托单位：</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hAnsi="MS Mincho" w:eastAsia="仿宋_GB2312" w:cs="仿宋_GB2312"/>
          <w:color w:val="000000" w:themeColor="text1"/>
          <w:sz w:val="28"/>
          <w:szCs w:val="28"/>
          <w:highlight w:val="none"/>
          <w14:textFill>
            <w14:solidFill>
              <w14:schemeClr w14:val="tx1"/>
            </w14:solidFill>
          </w14:textFill>
        </w:rPr>
        <w:t>。</w:t>
      </w:r>
    </w:p>
    <w:p w14:paraId="54F28C4B">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2.3</w:t>
      </w:r>
      <w:r>
        <w:rPr>
          <w:rFonts w:hint="eastAsia"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人”系指向代理机构提交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文件的银行。</w:t>
      </w:r>
    </w:p>
    <w:p w14:paraId="36CDF189">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3. </w:t>
      </w:r>
      <w:r>
        <w:rPr>
          <w:rFonts w:hint="eastAsia" w:ascii="仿宋_GB2312" w:eastAsia="仿宋_GB2312" w:cs="仿宋_GB2312"/>
          <w:color w:val="000000" w:themeColor="text1"/>
          <w:sz w:val="28"/>
          <w:szCs w:val="28"/>
          <w:highlight w:val="none"/>
          <w14:textFill>
            <w14:solidFill>
              <w14:schemeClr w14:val="tx1"/>
            </w14:solidFill>
          </w14:textFill>
        </w:rPr>
        <w:t>投标费用</w:t>
      </w:r>
    </w:p>
    <w:p w14:paraId="565AC99B">
      <w:pPr>
        <w:tabs>
          <w:tab w:val="left" w:pos="0"/>
          <w:tab w:val="left" w:pos="900"/>
          <w:tab w:val="left" w:pos="7020"/>
          <w:tab w:val="left" w:pos="8460"/>
        </w:tabs>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不论评审结果如何，</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人均应自行承担所有与编写和投标文件有关的全部费用。</w:t>
      </w:r>
    </w:p>
    <w:p w14:paraId="493E976F">
      <w:pPr>
        <w:snapToGrid w:val="0"/>
        <w:spacing w:line="54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 xml:space="preserve">4. </w:t>
      </w:r>
      <w:r>
        <w:rPr>
          <w:rFonts w:hint="eastAsia" w:ascii="仿宋_GB2312" w:hAnsi="宋体" w:eastAsia="仿宋_GB2312" w:cs="仿宋_GB2312"/>
          <w:color w:val="000000" w:themeColor="text1"/>
          <w:sz w:val="28"/>
          <w:szCs w:val="28"/>
          <w:highlight w:val="none"/>
          <w14:textFill>
            <w14:solidFill>
              <w14:schemeClr w14:val="tx1"/>
            </w14:solidFill>
          </w14:textFill>
        </w:rPr>
        <w:t>招标方式</w:t>
      </w:r>
    </w:p>
    <w:p w14:paraId="060D4CE7">
      <w:pPr>
        <w:snapToGrid w:val="0"/>
        <w:spacing w:line="540" w:lineRule="exact"/>
        <w:ind w:firstLine="560" w:firstLineChars="200"/>
        <w:jc w:val="left"/>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s="仿宋_GB2312"/>
          <w:color w:val="000000" w:themeColor="text1"/>
          <w:sz w:val="28"/>
          <w:szCs w:val="28"/>
          <w:highlight w:val="none"/>
          <w14:textFill>
            <w14:solidFill>
              <w14:schemeClr w14:val="tx1"/>
            </w14:solidFill>
          </w14:textFill>
        </w:rPr>
        <w:t>本次采用竞争性</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方式</w:t>
      </w:r>
      <w:r>
        <w:rPr>
          <w:rFonts w:hint="eastAsia" w:ascii="仿宋_GB2312" w:hAnsi="宋体" w:eastAsia="仿宋_GB2312" w:cs="仿宋_GB2312"/>
          <w:color w:val="000000" w:themeColor="text1"/>
          <w:sz w:val="28"/>
          <w:szCs w:val="28"/>
          <w:highlight w:val="none"/>
          <w14:textFill>
            <w14:solidFill>
              <w14:schemeClr w14:val="tx1"/>
            </w14:solidFill>
          </w14:textFill>
        </w:rPr>
        <w:t>进行</w:t>
      </w:r>
      <w:r>
        <w:rPr>
          <w:rFonts w:hint="eastAsia" w:ascii="仿宋_GB2312" w:hAnsi="宋体"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8"/>
          <w:szCs w:val="28"/>
          <w:highlight w:val="none"/>
          <w14:textFill>
            <w14:solidFill>
              <w14:schemeClr w14:val="tx1"/>
            </w14:solidFill>
          </w14:textFill>
        </w:rPr>
        <w:t>。</w:t>
      </w:r>
    </w:p>
    <w:p w14:paraId="49590544">
      <w:pPr>
        <w:snapToGrid w:val="0"/>
        <w:spacing w:line="540" w:lineRule="exact"/>
        <w:ind w:firstLine="560" w:firstLineChars="200"/>
        <w:rPr>
          <w:rFonts w:ascii="仿宋_GB2312" w:hAnsi="宋体" w:eastAsia="仿宋_GB2312"/>
          <w:color w:val="000000" w:themeColor="text1"/>
          <w:kern w:val="0"/>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5.</w:t>
      </w:r>
      <w:r>
        <w:rPr>
          <w:rFonts w:hint="eastAsia" w:ascii="仿宋_GB2312" w:hAnsi="宋体" w:eastAsia="仿宋_GB2312" w:cs="仿宋_GB2312"/>
          <w:color w:val="000000" w:themeColor="text1"/>
          <w:kern w:val="0"/>
          <w:sz w:val="28"/>
          <w:szCs w:val="28"/>
          <w:highlight w:val="none"/>
          <w14:textFill>
            <w14:solidFill>
              <w14:schemeClr w14:val="tx1"/>
            </w14:solidFill>
          </w14:textFill>
        </w:rPr>
        <w:t>转包与分包</w:t>
      </w:r>
    </w:p>
    <w:p w14:paraId="3BC5EAC4">
      <w:pPr>
        <w:snapToGrid w:val="0"/>
        <w:spacing w:line="540" w:lineRule="exact"/>
        <w:ind w:firstLine="560" w:firstLineChars="200"/>
        <w:rPr>
          <w:rFonts w:ascii="仿宋_GB2312" w:hAnsi="宋体" w:eastAsia="仿宋_GB2312"/>
          <w:color w:val="000000" w:themeColor="text1"/>
          <w:kern w:val="0"/>
          <w:sz w:val="28"/>
          <w:szCs w:val="28"/>
          <w:highlight w:val="none"/>
          <w14:textFill>
            <w14:solidFill>
              <w14:schemeClr w14:val="tx1"/>
            </w14:solidFill>
          </w14:textFill>
        </w:rPr>
      </w:pPr>
      <w:r>
        <w:rPr>
          <w:rFonts w:hint="eastAsia" w:ascii="仿宋_GB2312" w:hAnsi="宋体" w:eastAsia="仿宋_GB2312" w:cs="仿宋_GB2312"/>
          <w:color w:val="000000" w:themeColor="text1"/>
          <w:kern w:val="0"/>
          <w:sz w:val="28"/>
          <w:szCs w:val="28"/>
          <w:highlight w:val="none"/>
          <w14:textFill>
            <w14:solidFill>
              <w14:schemeClr w14:val="tx1"/>
            </w14:solidFill>
          </w14:textFill>
        </w:rPr>
        <w:t>本项目不允许转包。</w:t>
      </w:r>
    </w:p>
    <w:p w14:paraId="7634A8B9">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21" w:name="_Toc22413"/>
      <w:bookmarkStart w:id="22" w:name="_Toc24708467"/>
      <w:bookmarkStart w:id="23" w:name="_Toc356371434"/>
      <w:r>
        <w:rPr>
          <w:rFonts w:hint="eastAsia" w:ascii="仿宋_GB2312" w:hAnsi="宋体" w:eastAsia="仿宋_GB2312" w:cs="仿宋_GB2312"/>
          <w:b/>
          <w:bCs/>
          <w:color w:val="000000" w:themeColor="text1"/>
          <w:sz w:val="28"/>
          <w:szCs w:val="28"/>
          <w:highlight w:val="none"/>
          <w14:textFill>
            <w14:solidFill>
              <w14:schemeClr w14:val="tx1"/>
            </w14:solidFill>
          </w14:textFill>
        </w:rPr>
        <w:t>三、</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竞争性选择文件</w:t>
      </w:r>
      <w:r>
        <w:rPr>
          <w:rFonts w:hint="eastAsia" w:ascii="仿宋_GB2312" w:hAnsi="宋体" w:eastAsia="仿宋_GB2312" w:cs="仿宋_GB2312"/>
          <w:b/>
          <w:bCs/>
          <w:color w:val="000000" w:themeColor="text1"/>
          <w:sz w:val="28"/>
          <w:szCs w:val="28"/>
          <w:highlight w:val="none"/>
          <w14:textFill>
            <w14:solidFill>
              <w14:schemeClr w14:val="tx1"/>
            </w14:solidFill>
          </w14:textFill>
        </w:rPr>
        <w:t>说明</w:t>
      </w:r>
      <w:bookmarkEnd w:id="21"/>
      <w:bookmarkEnd w:id="22"/>
      <w:bookmarkEnd w:id="23"/>
    </w:p>
    <w:p w14:paraId="5F347F94">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6.1</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竞争性选择公告</w:t>
      </w:r>
      <w:r>
        <w:rPr>
          <w:rFonts w:hint="eastAsia" w:ascii="仿宋_GB2312" w:eastAsia="仿宋_GB2312" w:cs="仿宋_GB2312"/>
          <w:color w:val="000000" w:themeColor="text1"/>
          <w:sz w:val="28"/>
          <w:szCs w:val="28"/>
          <w:highlight w:val="none"/>
          <w14:textFill>
            <w14:solidFill>
              <w14:schemeClr w14:val="tx1"/>
            </w14:solidFill>
          </w14:textFill>
        </w:rPr>
        <w:t>；</w:t>
      </w:r>
    </w:p>
    <w:p w14:paraId="03BD0DB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须知前附表及</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须知；</w:t>
      </w:r>
    </w:p>
    <w:p w14:paraId="00AD9CDC">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6.3</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内容及要求；</w:t>
      </w:r>
    </w:p>
    <w:p w14:paraId="04F5A668">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w:t>
      </w:r>
      <w:r>
        <w:rPr>
          <w:rFonts w:hint="eastAsia" w:ascii="仿宋_GB2312" w:eastAsia="仿宋_GB2312" w:cs="仿宋_GB2312"/>
          <w:color w:val="000000" w:themeColor="text1"/>
          <w:sz w:val="28"/>
          <w:szCs w:val="28"/>
          <w:highlight w:val="none"/>
          <w14:textFill>
            <w14:solidFill>
              <w14:schemeClr w14:val="tx1"/>
            </w14:solidFill>
          </w14:textFill>
        </w:rPr>
        <w:t>4应提交的有关格式范例；</w:t>
      </w:r>
    </w:p>
    <w:p w14:paraId="3BEC9DC0">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6.</w:t>
      </w:r>
      <w:r>
        <w:rPr>
          <w:rFonts w:hint="eastAsia" w:ascii="仿宋_GB2312" w:eastAsia="仿宋_GB2312" w:cs="仿宋_GB2312"/>
          <w:color w:val="000000" w:themeColor="text1"/>
          <w:sz w:val="28"/>
          <w:szCs w:val="28"/>
          <w:highlight w:val="none"/>
          <w14:textFill>
            <w14:solidFill>
              <w14:schemeClr w14:val="tx1"/>
            </w14:solidFill>
          </w14:textFill>
        </w:rPr>
        <w:t>5评标办法及开标程序。</w:t>
      </w:r>
    </w:p>
    <w:p w14:paraId="3D6D9243">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24" w:name="_Toc356371435"/>
      <w:bookmarkStart w:id="25" w:name="_Toc20287"/>
      <w:bookmarkStart w:id="26" w:name="_Toc24708468"/>
      <w:r>
        <w:rPr>
          <w:rFonts w:hint="eastAsia" w:ascii="仿宋_GB2312" w:hAnsi="宋体" w:eastAsia="仿宋_GB2312" w:cs="仿宋_GB2312"/>
          <w:b/>
          <w:bCs/>
          <w:color w:val="000000" w:themeColor="text1"/>
          <w:sz w:val="28"/>
          <w:szCs w:val="28"/>
          <w:highlight w:val="none"/>
          <w14:textFill>
            <w14:solidFill>
              <w14:schemeClr w14:val="tx1"/>
            </w14:solidFill>
          </w14:textFill>
        </w:rPr>
        <w:t>四、</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文件的编制</w:t>
      </w:r>
      <w:bookmarkEnd w:id="24"/>
      <w:bookmarkEnd w:id="25"/>
      <w:bookmarkEnd w:id="26"/>
    </w:p>
    <w:p w14:paraId="1DE584E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 xml:space="preserve">7. </w:t>
      </w:r>
      <w:r>
        <w:rPr>
          <w:rFonts w:hint="eastAsia" w:ascii="仿宋_GB2312" w:eastAsia="仿宋_GB2312" w:cs="仿宋_GB2312"/>
          <w:color w:val="000000" w:themeColor="text1"/>
          <w:sz w:val="28"/>
          <w:szCs w:val="28"/>
          <w:highlight w:val="none"/>
          <w14:textFill>
            <w14:solidFill>
              <w14:schemeClr w14:val="tx1"/>
            </w14:solidFill>
          </w14:textFill>
        </w:rPr>
        <w:t>总体要求</w:t>
      </w:r>
    </w:p>
    <w:p w14:paraId="57A19719">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7.1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人应仔细阅读</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的所有内容，按本文件的要求提供</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文件，并保证所提供的全部资料的真实性，以使其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文件对</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作出实质性响应</w:t>
      </w:r>
      <w:r>
        <w:rPr>
          <w:rFonts w:hint="eastAsia" w:ascii="仿宋_GB2312" w:hAnsi="??" w:eastAsia="仿宋_GB2312" w:cs="仿宋_GB2312"/>
          <w:color w:val="000000" w:themeColor="text1"/>
          <w:kern w:val="0"/>
          <w:sz w:val="28"/>
          <w:szCs w:val="28"/>
          <w:highlight w:val="none"/>
          <w14:textFill>
            <w14:solidFill>
              <w14:schemeClr w14:val="tx1"/>
            </w14:solidFill>
          </w14:textFill>
        </w:rPr>
        <w:t>，否则，</w:t>
      </w:r>
      <w:r>
        <w:rPr>
          <w:rFonts w:hint="eastAsia" w:ascii="仿宋_GB2312" w:hAnsi="??" w:eastAsia="仿宋_GB2312" w:cs="仿宋_GB2312"/>
          <w:color w:val="000000" w:themeColor="text1"/>
          <w:kern w:val="0"/>
          <w:sz w:val="28"/>
          <w:szCs w:val="28"/>
          <w:highlight w:val="none"/>
          <w:lang w:eastAsia="zh-CN"/>
          <w14:textFill>
            <w14:solidFill>
              <w14:schemeClr w14:val="tx1"/>
            </w14:solidFill>
          </w14:textFill>
        </w:rPr>
        <w:t>投标</w:t>
      </w:r>
      <w:r>
        <w:rPr>
          <w:rFonts w:hint="eastAsia" w:ascii="仿宋_GB2312" w:hAnsi="??" w:eastAsia="仿宋_GB2312" w:cs="仿宋_GB2312"/>
          <w:color w:val="000000" w:themeColor="text1"/>
          <w:kern w:val="0"/>
          <w:sz w:val="28"/>
          <w:szCs w:val="28"/>
          <w:highlight w:val="none"/>
          <w14:textFill>
            <w14:solidFill>
              <w14:schemeClr w14:val="tx1"/>
            </w14:solidFill>
          </w14:textFill>
        </w:rPr>
        <w:t>文件可能视为无效</w:t>
      </w:r>
      <w:r>
        <w:rPr>
          <w:rFonts w:hint="eastAsia" w:ascii="仿宋_GB2312" w:hAnsi="??" w:eastAsia="仿宋_GB2312" w:cs="仿宋_GB2312"/>
          <w:color w:val="000000" w:themeColor="text1"/>
          <w:kern w:val="0"/>
          <w:sz w:val="28"/>
          <w:szCs w:val="28"/>
          <w:highlight w:val="none"/>
          <w:lang w:eastAsia="zh-CN"/>
          <w14:textFill>
            <w14:solidFill>
              <w14:schemeClr w14:val="tx1"/>
            </w14:solidFill>
          </w14:textFill>
        </w:rPr>
        <w:t>投标</w:t>
      </w:r>
      <w:r>
        <w:rPr>
          <w:rFonts w:hint="eastAsia" w:ascii="仿宋_GB2312" w:hAnsi="??" w:eastAsia="仿宋_GB2312" w:cs="仿宋_GB2312"/>
          <w:color w:val="000000" w:themeColor="text1"/>
          <w:kern w:val="0"/>
          <w:sz w:val="28"/>
          <w:szCs w:val="28"/>
          <w:highlight w:val="none"/>
          <w14:textFill>
            <w14:solidFill>
              <w14:schemeClr w14:val="tx1"/>
            </w14:solidFill>
          </w14:textFill>
        </w:rPr>
        <w:t>文件。</w:t>
      </w:r>
    </w:p>
    <w:p w14:paraId="502DE79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7.2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文件及</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人与</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有关的来往通知，函件和文件均应使用中文。</w:t>
      </w:r>
    </w:p>
    <w:p w14:paraId="31644884">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7.3</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人应按本文件中提供的文件格式、内容和要求制作</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07C9E27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文件的组成</w:t>
      </w:r>
    </w:p>
    <w:p w14:paraId="6E9F034B">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文件封面</w:t>
      </w:r>
    </w:p>
    <w:p w14:paraId="23963049">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函；</w:t>
      </w:r>
    </w:p>
    <w:p w14:paraId="09ADC940">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8.3</w:t>
      </w:r>
      <w:r>
        <w:rPr>
          <w:rFonts w:hint="eastAsia" w:ascii="仿宋_GB2312" w:eastAsia="仿宋_GB2312" w:cs="仿宋_GB2312"/>
          <w:color w:val="000000" w:themeColor="text1"/>
          <w:sz w:val="28"/>
          <w:szCs w:val="28"/>
          <w:highlight w:val="none"/>
          <w:lang w:eastAsia="zh-CN"/>
          <w14:textFill>
            <w14:solidFill>
              <w14:schemeClr w14:val="tx1"/>
            </w14:solidFill>
          </w14:textFill>
        </w:rPr>
        <w:t>定期存款投标单</w:t>
      </w:r>
      <w:r>
        <w:rPr>
          <w:rFonts w:hint="eastAsia" w:ascii="仿宋_GB2312" w:eastAsia="仿宋_GB2312" w:cs="仿宋_GB2312"/>
          <w:color w:val="000000" w:themeColor="text1"/>
          <w:sz w:val="28"/>
          <w:szCs w:val="28"/>
          <w:highlight w:val="none"/>
          <w14:textFill>
            <w14:solidFill>
              <w14:schemeClr w14:val="tx1"/>
            </w14:solidFill>
          </w14:textFill>
        </w:rPr>
        <w:t>；</w:t>
      </w:r>
    </w:p>
    <w:p w14:paraId="1FCDB89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8.4</w:t>
      </w:r>
      <w:r>
        <w:rPr>
          <w:rFonts w:hint="eastAsia" w:ascii="仿宋_GB2312" w:hAnsi="宋体" w:eastAsia="仿宋_GB2312" w:cs="仿宋_GB2312"/>
          <w:color w:val="000000" w:themeColor="text1"/>
          <w:sz w:val="28"/>
          <w:szCs w:val="28"/>
          <w:highlight w:val="none"/>
          <w14:textFill>
            <w14:solidFill>
              <w14:schemeClr w14:val="tx1"/>
            </w14:solidFill>
          </w14:textFill>
        </w:rPr>
        <w:t>中标承诺书；</w:t>
      </w:r>
    </w:p>
    <w:p w14:paraId="242C69D0">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8.5</w:t>
      </w:r>
      <w:r>
        <w:rPr>
          <w:rFonts w:hint="eastAsia" w:ascii="仿宋_GB2312" w:hAnsi="宋体" w:eastAsia="仿宋_GB2312" w:cs="仿宋_GB2312"/>
          <w:color w:val="000000" w:themeColor="text1"/>
          <w:sz w:val="28"/>
          <w:szCs w:val="28"/>
          <w:highlight w:val="none"/>
          <w14:textFill>
            <w14:solidFill>
              <w14:schemeClr w14:val="tx1"/>
            </w14:solidFill>
          </w14:textFill>
        </w:rPr>
        <w:t>廉政承诺书；</w:t>
      </w:r>
    </w:p>
    <w:p w14:paraId="01D98232">
      <w:pPr>
        <w:snapToGrid w:val="0"/>
        <w:spacing w:line="540" w:lineRule="exact"/>
        <w:ind w:firstLine="560" w:firstLineChars="200"/>
        <w:rPr>
          <w:rFonts w:ascii="仿宋_GB2312" w:hAnsi="宋体" w:eastAsia="仿宋_GB2312" w:cs="仿宋_GB2312"/>
          <w:b/>
          <w:bCs/>
          <w:color w:val="000000" w:themeColor="text1"/>
          <w:sz w:val="28"/>
          <w:szCs w:val="28"/>
          <w:highlight w:val="none"/>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8.6</w:t>
      </w:r>
      <w:r>
        <w:rPr>
          <w:rFonts w:hint="eastAsia" w:ascii="仿宋_GB2312" w:hAnsi="宋体" w:eastAsia="仿宋_GB2312" w:cs="仿宋_GB2312"/>
          <w:color w:val="000000" w:themeColor="text1"/>
          <w:sz w:val="28"/>
          <w:szCs w:val="28"/>
          <w:highlight w:val="none"/>
          <w14:textFill>
            <w14:solidFill>
              <w14:schemeClr w14:val="tx1"/>
            </w14:solidFill>
          </w14:textFill>
        </w:rPr>
        <w:t>资格承诺书；</w:t>
      </w:r>
    </w:p>
    <w:p w14:paraId="496AEF8C">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w:t>
      </w:r>
      <w:r>
        <w:rPr>
          <w:rFonts w:hint="eastAsia" w:ascii="仿宋_GB2312" w:eastAsia="仿宋_GB2312" w:cs="仿宋_GB2312"/>
          <w:color w:val="000000" w:themeColor="text1"/>
          <w:sz w:val="28"/>
          <w:szCs w:val="28"/>
          <w:highlight w:val="none"/>
          <w14:textFill>
            <w14:solidFill>
              <w14:schemeClr w14:val="tx1"/>
            </w14:solidFill>
          </w14:textFill>
        </w:rPr>
        <w:t>7法定代表人（负责人）身份证复印件，或法定代表人（负责人）授权委托书与授权代表身份证复印件</w:t>
      </w:r>
      <w:r>
        <w:rPr>
          <w:rFonts w:hint="eastAsia" w:ascii="仿宋_GB2312" w:eastAsia="仿宋_GB2312" w:cs="仿宋_GB2312"/>
          <w:color w:val="000000" w:themeColor="text1"/>
          <w:sz w:val="28"/>
          <w:szCs w:val="28"/>
          <w:highlight w:val="none"/>
          <w:lang w:eastAsia="zh-CN"/>
          <w14:textFill>
            <w14:solidFill>
              <w14:schemeClr w14:val="tx1"/>
            </w14:solidFill>
          </w14:textFill>
        </w:rPr>
        <w:t>（加盖公章）</w:t>
      </w:r>
      <w:r>
        <w:rPr>
          <w:rFonts w:hint="eastAsia" w:ascii="仿宋_GB2312" w:eastAsia="仿宋_GB2312" w:cs="仿宋_GB2312"/>
          <w:color w:val="000000" w:themeColor="text1"/>
          <w:sz w:val="28"/>
          <w:szCs w:val="28"/>
          <w:highlight w:val="none"/>
          <w14:textFill>
            <w14:solidFill>
              <w14:schemeClr w14:val="tx1"/>
            </w14:solidFill>
          </w14:textFill>
        </w:rPr>
        <w:t>；</w:t>
      </w:r>
    </w:p>
    <w:p w14:paraId="2D8ED6A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8.</w:t>
      </w:r>
      <w:r>
        <w:rPr>
          <w:rFonts w:hint="eastAsia" w:ascii="仿宋_GB2312" w:eastAsia="仿宋_GB2312" w:cs="仿宋_GB2312"/>
          <w:color w:val="000000" w:themeColor="text1"/>
          <w:sz w:val="28"/>
          <w:szCs w:val="28"/>
          <w:highlight w:val="none"/>
          <w14:textFill>
            <w14:solidFill>
              <w14:schemeClr w14:val="tx1"/>
            </w14:solidFill>
          </w14:textFill>
        </w:rPr>
        <w:t>8有效的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人《企业法人营业执照》复印件</w:t>
      </w:r>
      <w:r>
        <w:rPr>
          <w:rFonts w:hint="eastAsia" w:ascii="仿宋_GB2312" w:eastAsia="仿宋_GB2312" w:cs="仿宋_GB2312"/>
          <w:color w:val="000000" w:themeColor="text1"/>
          <w:sz w:val="28"/>
          <w:szCs w:val="28"/>
          <w:highlight w:val="none"/>
          <w:lang w:eastAsia="zh-CN"/>
          <w14:textFill>
            <w14:solidFill>
              <w14:schemeClr w14:val="tx1"/>
            </w14:solidFill>
          </w14:textFill>
        </w:rPr>
        <w:t>（加盖公章）</w:t>
      </w:r>
      <w:r>
        <w:rPr>
          <w:rFonts w:hint="eastAsia" w:ascii="仿宋_GB2312" w:eastAsia="仿宋_GB2312" w:cs="仿宋_GB2312"/>
          <w:color w:val="000000" w:themeColor="text1"/>
          <w:sz w:val="28"/>
          <w:szCs w:val="28"/>
          <w:highlight w:val="none"/>
          <w14:textFill>
            <w14:solidFill>
              <w14:schemeClr w14:val="tx1"/>
            </w14:solidFill>
          </w14:textFill>
        </w:rPr>
        <w:t>；</w:t>
      </w:r>
    </w:p>
    <w:p w14:paraId="74FF18E0">
      <w:pPr>
        <w:snapToGrid w:val="0"/>
        <w:spacing w:line="540" w:lineRule="exact"/>
        <w:ind w:firstLine="560" w:firstLineChars="200"/>
        <w:rPr>
          <w:rFonts w:hint="eastAsia" w:ascii="仿宋_GB2312" w:eastAsia="仿宋_GB2312" w:cs="仿宋_GB2312"/>
          <w:color w:val="000000" w:themeColor="text1"/>
          <w:sz w:val="28"/>
          <w:szCs w:val="28"/>
          <w:highlight w:val="none"/>
          <w:lang w:eastAsia="zh-CN"/>
          <w14:textFill>
            <w14:solidFill>
              <w14:schemeClr w14:val="tx1"/>
            </w14:solidFill>
          </w14:textFill>
        </w:rPr>
      </w:pPr>
      <w:r>
        <w:rPr>
          <w:rFonts w:ascii="仿宋_GB2312" w:hAnsi="宋体" w:eastAsia="仿宋_GB2312" w:cs="仿宋_GB2312"/>
          <w:color w:val="000000" w:themeColor="text1"/>
          <w:sz w:val="28"/>
          <w:szCs w:val="28"/>
          <w:highlight w:val="none"/>
          <w14:textFill>
            <w14:solidFill>
              <w14:schemeClr w14:val="tx1"/>
            </w14:solidFill>
          </w14:textFill>
        </w:rPr>
        <w:t>8.</w:t>
      </w:r>
      <w:r>
        <w:rPr>
          <w:rFonts w:hint="eastAsia" w:ascii="仿宋_GB2312" w:hAnsi="宋体" w:eastAsia="仿宋_GB2312" w:cs="仿宋_GB2312"/>
          <w:color w:val="000000" w:themeColor="text1"/>
          <w:sz w:val="28"/>
          <w:szCs w:val="28"/>
          <w:highlight w:val="none"/>
          <w14:textFill>
            <w14:solidFill>
              <w14:schemeClr w14:val="tx1"/>
            </w14:solidFill>
          </w14:textFill>
        </w:rPr>
        <w:t>9金融许可证</w:t>
      </w:r>
      <w:r>
        <w:rPr>
          <w:rFonts w:hint="eastAsia" w:ascii="仿宋_GB2312" w:eastAsia="仿宋_GB2312" w:cs="仿宋_GB2312"/>
          <w:color w:val="000000" w:themeColor="text1"/>
          <w:sz w:val="28"/>
          <w:szCs w:val="28"/>
          <w:highlight w:val="none"/>
          <w14:textFill>
            <w14:solidFill>
              <w14:schemeClr w14:val="tx1"/>
            </w14:solidFill>
          </w14:textFill>
        </w:rPr>
        <w:t>复印件</w:t>
      </w:r>
      <w:r>
        <w:rPr>
          <w:rFonts w:hint="eastAsia" w:ascii="仿宋_GB2312" w:eastAsia="仿宋_GB2312" w:cs="仿宋_GB2312"/>
          <w:color w:val="000000" w:themeColor="text1"/>
          <w:sz w:val="28"/>
          <w:szCs w:val="28"/>
          <w:highlight w:val="none"/>
          <w:lang w:eastAsia="zh-CN"/>
          <w14:textFill>
            <w14:solidFill>
              <w14:schemeClr w14:val="tx1"/>
            </w14:solidFill>
          </w14:textFill>
        </w:rPr>
        <w:t>（加盖公章）；</w:t>
      </w:r>
    </w:p>
    <w:p w14:paraId="17EBC43D">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8.10工会经费足额拨缴承诺书；</w:t>
      </w:r>
    </w:p>
    <w:p w14:paraId="45564677">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8.11工会经费计提及拨缴的相关凭证；</w:t>
      </w:r>
    </w:p>
    <w:p w14:paraId="2CAC4FE7">
      <w:pPr>
        <w:snapToGrid w:val="0"/>
        <w:spacing w:line="540" w:lineRule="exact"/>
        <w:ind w:firstLine="560" w:firstLineChars="200"/>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8.12其他相关材料。</w:t>
      </w:r>
    </w:p>
    <w:p w14:paraId="708BF97F">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文件内容填写说明</w:t>
      </w:r>
    </w:p>
    <w:p w14:paraId="48D787DF">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人应在认真阅读</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所有内容的基础上，按照</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的要求编制完整的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文件应按照</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中规定的统一格式填写、签字、盖章、装订成册。</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人必须保证</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文件所提供的全部资料真实可靠。</w:t>
      </w:r>
    </w:p>
    <w:p w14:paraId="1CC3340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9.2</w:t>
      </w:r>
      <w:r>
        <w:rPr>
          <w:rFonts w:hint="eastAsia" w:ascii="仿宋_GB2312" w:eastAsia="仿宋_GB2312" w:cs="仿宋_GB2312"/>
          <w:color w:val="000000" w:themeColor="text1"/>
          <w:sz w:val="28"/>
          <w:szCs w:val="28"/>
          <w:highlight w:val="none"/>
          <w14:textFill>
            <w14:solidFill>
              <w14:schemeClr w14:val="tx1"/>
            </w14:solidFill>
          </w14:textFill>
        </w:rPr>
        <w:t>《报价一览表》，要求按格式填写、统一规范，不得自行增减内容。</w:t>
      </w:r>
    </w:p>
    <w:p w14:paraId="0830C7C5">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9.3</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文件须对</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中的内容做出实质性的和完整的响应，否则其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将被拒绝。如果</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文件填报的内容资料不详，或没有提供</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中所要求的全部资料及数据，将会导致</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被拒绝。</w:t>
      </w:r>
    </w:p>
    <w:p w14:paraId="12ED3DB4">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9.4</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文件不得涂改和增删，如有错漏必须修改，修改处须由授权代表签字或盖章。</w:t>
      </w:r>
    </w:p>
    <w:p w14:paraId="04AC0F58">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9.5</w:t>
      </w:r>
      <w:r>
        <w:rPr>
          <w:rFonts w:hint="eastAsia" w:ascii="仿宋_GB2312" w:eastAsia="仿宋_GB2312" w:cs="仿宋_GB2312"/>
          <w:color w:val="000000" w:themeColor="text1"/>
          <w:sz w:val="28"/>
          <w:szCs w:val="28"/>
          <w:highlight w:val="none"/>
          <w14:textFill>
            <w14:solidFill>
              <w14:schemeClr w14:val="tx1"/>
            </w14:solidFill>
          </w14:textFill>
        </w:rPr>
        <w:t>由于字迹模糊或表达不清引起的后果由</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人负责。</w:t>
      </w:r>
    </w:p>
    <w:p w14:paraId="51E7E05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10.</w:t>
      </w:r>
      <w:r>
        <w:rPr>
          <w:rFonts w:hint="eastAsia" w:ascii="仿宋_GB2312" w:eastAsia="仿宋_GB2312" w:cs="仿宋_GB2312"/>
          <w:color w:val="000000" w:themeColor="text1"/>
          <w:sz w:val="28"/>
          <w:szCs w:val="28"/>
          <w:highlight w:val="none"/>
          <w14:textFill>
            <w14:solidFill>
              <w14:schemeClr w14:val="tx1"/>
            </w14:solidFill>
          </w14:textFill>
        </w:rPr>
        <w:t>投标报价</w:t>
      </w:r>
    </w:p>
    <w:p w14:paraId="214A57FC">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10.1</w:t>
      </w:r>
      <w:r>
        <w:rPr>
          <w:rFonts w:hint="eastAsia" w:ascii="仿宋_GB2312" w:eastAsia="仿宋_GB2312" w:cs="仿宋_GB2312"/>
          <w:color w:val="000000" w:themeColor="text1"/>
          <w:sz w:val="28"/>
          <w:szCs w:val="28"/>
          <w:highlight w:val="none"/>
          <w14:textFill>
            <w14:solidFill>
              <w14:schemeClr w14:val="tx1"/>
            </w14:solidFill>
          </w14:textFill>
        </w:rPr>
        <w:t>投标报价应按</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中相关附表格式填写。</w:t>
      </w:r>
    </w:p>
    <w:p w14:paraId="1C52503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10.2</w:t>
      </w:r>
      <w:r>
        <w:rPr>
          <w:rFonts w:hint="eastAsia" w:ascii="仿宋_GB2312" w:eastAsia="仿宋_GB2312" w:cs="仿宋_GB2312"/>
          <w:color w:val="000000" w:themeColor="text1"/>
          <w:sz w:val="28"/>
          <w:szCs w:val="28"/>
          <w:highlight w:val="none"/>
          <w14:textFill>
            <w14:solidFill>
              <w14:schemeClr w14:val="tx1"/>
            </w14:solidFill>
          </w14:textFill>
        </w:rPr>
        <w:t>投标文件只允许有一个报价，有选择的或有条件的报价将不予接受。</w:t>
      </w:r>
    </w:p>
    <w:p w14:paraId="2A08A667">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11.</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有效期</w:t>
      </w:r>
    </w:p>
    <w:p w14:paraId="0EB43E0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11.1</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文件递交截止后60天；</w:t>
      </w:r>
    </w:p>
    <w:p w14:paraId="2BDB0A9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11.2</w:t>
      </w:r>
      <w:r>
        <w:rPr>
          <w:rFonts w:hint="eastAsia" w:ascii="仿宋_GB2312" w:eastAsia="仿宋_GB2312" w:cs="仿宋_GB2312"/>
          <w:color w:val="000000" w:themeColor="text1"/>
          <w:sz w:val="28"/>
          <w:szCs w:val="28"/>
          <w:highlight w:val="none"/>
          <w14:textFill>
            <w14:solidFill>
              <w14:schemeClr w14:val="tx1"/>
            </w14:solidFill>
          </w14:textFill>
        </w:rPr>
        <w:t>特殊情况下，在原</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文件有效期截止之前，项目单位可要求</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人同意延长</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文件有效期。这种要求与答复均应以书面形式提交。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人可拒绝项目单位的这种要求。接受延长</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文件有效期的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人将不会被要求和允许修正</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13615D2D">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27" w:name="_Toc24708469"/>
      <w:bookmarkStart w:id="28" w:name="_Toc356371436"/>
      <w:bookmarkStart w:id="29" w:name="_Toc17546"/>
      <w:r>
        <w:rPr>
          <w:rFonts w:hint="eastAsia" w:ascii="仿宋_GB2312" w:hAnsi="宋体" w:eastAsia="仿宋_GB2312" w:cs="仿宋_GB2312"/>
          <w:b/>
          <w:bCs/>
          <w:color w:val="000000" w:themeColor="text1"/>
          <w:sz w:val="28"/>
          <w:szCs w:val="28"/>
          <w:highlight w:val="none"/>
          <w14:textFill>
            <w14:solidFill>
              <w14:schemeClr w14:val="tx1"/>
            </w14:solidFill>
          </w14:textFill>
        </w:rPr>
        <w:t>五、投标保证金</w:t>
      </w:r>
      <w:bookmarkEnd w:id="27"/>
      <w:bookmarkEnd w:id="28"/>
      <w:bookmarkEnd w:id="29"/>
    </w:p>
    <w:p w14:paraId="486F07BC">
      <w:pPr>
        <w:snapToGrid w:val="0"/>
        <w:spacing w:beforeLines="50" w:afterLines="50" w:line="540" w:lineRule="exact"/>
        <w:ind w:firstLine="560" w:firstLineChars="200"/>
        <w:outlineLvl w:val="1"/>
        <w:rPr>
          <w:rFonts w:ascii="仿宋_GB2312" w:eastAsia="仿宋_GB2312"/>
          <w:color w:val="000000" w:themeColor="text1"/>
          <w:sz w:val="28"/>
          <w:szCs w:val="28"/>
          <w:highlight w:val="none"/>
          <w14:textFill>
            <w14:solidFill>
              <w14:schemeClr w14:val="tx1"/>
            </w14:solidFill>
          </w14:textFill>
        </w:rPr>
      </w:pPr>
      <w:bookmarkStart w:id="30" w:name="_Toc9713"/>
      <w:bookmarkStart w:id="31" w:name="_Toc24708470"/>
      <w:r>
        <w:rPr>
          <w:rFonts w:ascii="仿宋_GB2312" w:hAnsi="宋体" w:eastAsia="仿宋_GB2312" w:cs="仿宋_GB2312"/>
          <w:color w:val="000000" w:themeColor="text1"/>
          <w:sz w:val="28"/>
          <w:szCs w:val="28"/>
          <w:highlight w:val="none"/>
          <w14:textFill>
            <w14:solidFill>
              <w14:schemeClr w14:val="tx1"/>
            </w14:solidFill>
          </w14:textFill>
        </w:rPr>
        <w:t>12.</w:t>
      </w:r>
      <w:r>
        <w:rPr>
          <w:rFonts w:hint="eastAsia" w:ascii="仿宋_GB2312" w:hAnsi="宋体" w:eastAsia="仿宋_GB2312" w:cs="仿宋_GB2312"/>
          <w:color w:val="000000" w:themeColor="text1"/>
          <w:sz w:val="28"/>
          <w:szCs w:val="28"/>
          <w:highlight w:val="none"/>
          <w14:textFill>
            <w14:solidFill>
              <w14:schemeClr w14:val="tx1"/>
            </w14:solidFill>
          </w14:textFill>
        </w:rPr>
        <w:t>本项目不收取投标保证金。</w:t>
      </w:r>
      <w:bookmarkEnd w:id="30"/>
      <w:bookmarkEnd w:id="31"/>
    </w:p>
    <w:p w14:paraId="28EFE3AB">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32" w:name="_Toc24708471"/>
      <w:bookmarkStart w:id="33" w:name="_Toc31383"/>
      <w:r>
        <w:rPr>
          <w:rFonts w:hint="eastAsia" w:ascii="仿宋_GB2312" w:hAnsi="宋体" w:eastAsia="仿宋_GB2312" w:cs="仿宋_GB2312"/>
          <w:b/>
          <w:bCs/>
          <w:color w:val="000000" w:themeColor="text1"/>
          <w:sz w:val="28"/>
          <w:szCs w:val="28"/>
          <w:highlight w:val="none"/>
          <w14:textFill>
            <w14:solidFill>
              <w14:schemeClr w14:val="tx1"/>
            </w14:solidFill>
          </w14:textFill>
        </w:rPr>
        <w:t>六、</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文件的签署及规定</w:t>
      </w:r>
      <w:bookmarkEnd w:id="32"/>
      <w:bookmarkEnd w:id="33"/>
    </w:p>
    <w:p w14:paraId="4F5937C3">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13.</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人应按本须知的相关要求制作</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554442F5">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14.</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文件需打印或用不褪色墨水书写，并由</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人或经正式授权的代表在</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文件上签字或盖章。授权代表须以书面形式出具的“法定代表人（负责人）授权委托书”附在</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文件中。</w:t>
      </w:r>
    </w:p>
    <w:p w14:paraId="14FA0F60">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15.</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文件封面须加盖</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人单位公章。</w:t>
      </w:r>
    </w:p>
    <w:p w14:paraId="3724157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16.</w:t>
      </w:r>
      <w:r>
        <w:rPr>
          <w:rFonts w:hint="eastAsia" w:ascii="仿宋_GB2312" w:eastAsia="仿宋_GB2312" w:cs="仿宋_GB2312"/>
          <w:color w:val="000000" w:themeColor="text1"/>
          <w:sz w:val="28"/>
          <w:szCs w:val="28"/>
          <w:highlight w:val="none"/>
          <w14:textFill>
            <w14:solidFill>
              <w14:schemeClr w14:val="tx1"/>
            </w14:solidFill>
          </w14:textFill>
        </w:rPr>
        <w:t>任何行间插字、涂改和增删，必须由</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文件签字人在旁边签字才有效。</w:t>
      </w:r>
    </w:p>
    <w:p w14:paraId="04A41E14">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17.</w:t>
      </w:r>
      <w:r>
        <w:rPr>
          <w:rFonts w:hint="eastAsia" w:ascii="仿宋_GB2312" w:eastAsia="仿宋_GB2312" w:cs="仿宋_GB2312"/>
          <w:color w:val="000000" w:themeColor="text1"/>
          <w:sz w:val="28"/>
          <w:szCs w:val="28"/>
          <w:highlight w:val="none"/>
          <w14:textFill>
            <w14:solidFill>
              <w14:schemeClr w14:val="tx1"/>
            </w14:solidFill>
          </w14:textFill>
        </w:rPr>
        <w:t>电报、电话、传真形式的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文件概不接受。</w:t>
      </w:r>
    </w:p>
    <w:p w14:paraId="48892C11">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34" w:name="_Toc7176"/>
      <w:bookmarkStart w:id="35" w:name="_Toc24708472"/>
      <w:bookmarkStart w:id="36" w:name="_Toc356371437"/>
      <w:r>
        <w:rPr>
          <w:rFonts w:hint="eastAsia" w:ascii="仿宋_GB2312" w:hAnsi="宋体" w:eastAsia="仿宋_GB2312" w:cs="仿宋_GB2312"/>
          <w:b/>
          <w:bCs/>
          <w:color w:val="000000" w:themeColor="text1"/>
          <w:sz w:val="28"/>
          <w:szCs w:val="28"/>
          <w:highlight w:val="none"/>
          <w14:textFill>
            <w14:solidFill>
              <w14:schemeClr w14:val="tx1"/>
            </w14:solidFill>
          </w14:textFill>
        </w:rPr>
        <w:t>七、</w:t>
      </w:r>
      <w:r>
        <w:rPr>
          <w:rFonts w:hint="eastAsia" w:ascii="仿宋_GB2312" w:hAnsi="宋体" w:eastAsia="仿宋_GB2312" w:cs="仿宋_GB2312"/>
          <w:b/>
          <w:bCs/>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b/>
          <w:bCs/>
          <w:color w:val="000000" w:themeColor="text1"/>
          <w:sz w:val="28"/>
          <w:szCs w:val="28"/>
          <w:highlight w:val="none"/>
          <w14:textFill>
            <w14:solidFill>
              <w14:schemeClr w14:val="tx1"/>
            </w14:solidFill>
          </w14:textFill>
        </w:rPr>
        <w:t>文件的递交</w:t>
      </w:r>
      <w:bookmarkEnd w:id="34"/>
      <w:bookmarkEnd w:id="35"/>
      <w:bookmarkEnd w:id="36"/>
    </w:p>
    <w:p w14:paraId="4A4B1A5C">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18.</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文件的递交是指</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人在</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文件递交截止时间之前递交。除</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另有规定外，</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人所递交的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文件不予退还。</w:t>
      </w:r>
    </w:p>
    <w:p w14:paraId="3132D46F">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在递交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文件截止时间前可撤回，修改后重新递交。在递交</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文件截止期之后，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人不得再对其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文件做任何修改，也不得撤回其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w:t>
      </w:r>
    </w:p>
    <w:p w14:paraId="334F2B38">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37" w:name="_Toc356371438"/>
      <w:bookmarkStart w:id="38" w:name="_Toc24708473"/>
      <w:bookmarkStart w:id="39" w:name="_Toc31677"/>
      <w:r>
        <w:rPr>
          <w:rFonts w:hint="eastAsia" w:ascii="仿宋_GB2312" w:hAnsi="宋体" w:eastAsia="仿宋_GB2312" w:cs="仿宋_GB2312"/>
          <w:b/>
          <w:bCs/>
          <w:color w:val="000000" w:themeColor="text1"/>
          <w:sz w:val="28"/>
          <w:szCs w:val="28"/>
          <w:highlight w:val="none"/>
          <w14:textFill>
            <w14:solidFill>
              <w14:schemeClr w14:val="tx1"/>
            </w14:solidFill>
          </w14:textFill>
        </w:rPr>
        <w:t>八、投标无效的情形</w:t>
      </w:r>
      <w:bookmarkEnd w:id="37"/>
      <w:bookmarkEnd w:id="38"/>
      <w:bookmarkEnd w:id="39"/>
    </w:p>
    <w:p w14:paraId="103C7E68">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bookmarkStart w:id="40" w:name="_Toc356371439"/>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实质上没有响应</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文件要求的投标将被视为无效投标。</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人不得通过修正或撤消不合要求的偏离或保留从而使其投标成为实质上响应的投标。如发生下列情况之一的，其投标视为无效：</w:t>
      </w:r>
    </w:p>
    <w:p w14:paraId="657E21F9">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19.1</w:t>
      </w:r>
      <w:r>
        <w:rPr>
          <w:rFonts w:hint="eastAsia" w:ascii="仿宋_GB2312" w:eastAsia="仿宋_GB2312" w:cs="仿宋_GB2312"/>
          <w:color w:val="000000" w:themeColor="text1"/>
          <w:sz w:val="28"/>
          <w:szCs w:val="28"/>
          <w:highlight w:val="none"/>
          <w14:textFill>
            <w14:solidFill>
              <w14:schemeClr w14:val="tx1"/>
            </w14:solidFill>
          </w14:textFill>
        </w:rPr>
        <w:t>不具备</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规定资格要求；</w:t>
      </w:r>
    </w:p>
    <w:p w14:paraId="27AEC4A2">
      <w:pPr>
        <w:snapToGrid w:val="0"/>
        <w:spacing w:line="54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19.2</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文件未按</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要求签署、盖章的，未有效授权的</w:t>
      </w:r>
      <w:r>
        <w:rPr>
          <w:rFonts w:ascii="仿宋_GB2312" w:eastAsia="仿宋_GB2312" w:cs="仿宋_GB2312"/>
          <w:color w:val="000000" w:themeColor="text1"/>
          <w:sz w:val="28"/>
          <w:szCs w:val="28"/>
          <w:highlight w:val="none"/>
          <w14:textFill>
            <w14:solidFill>
              <w14:schemeClr w14:val="tx1"/>
            </w14:solidFill>
          </w14:textFill>
        </w:rPr>
        <w:t>;</w:t>
      </w:r>
    </w:p>
    <w:p w14:paraId="09CD64E9">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文件关键内容字迹模糊、无法辨认的；</w:t>
      </w:r>
    </w:p>
    <w:p w14:paraId="1A3F49A5">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文件含有项目单位不能接受的附件条件的；</w:t>
      </w:r>
    </w:p>
    <w:p w14:paraId="1D3B28B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5提供虚假材料谋取中标的；</w:t>
      </w:r>
    </w:p>
    <w:p w14:paraId="2B35650D">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6</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人串通投标的；</w:t>
      </w:r>
    </w:p>
    <w:p w14:paraId="1DC9E84F">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19.</w:t>
      </w:r>
      <w:r>
        <w:rPr>
          <w:rFonts w:hint="eastAsia" w:ascii="仿宋_GB2312" w:eastAsia="仿宋_GB2312" w:cs="仿宋_GB2312"/>
          <w:color w:val="000000" w:themeColor="text1"/>
          <w:sz w:val="28"/>
          <w:szCs w:val="28"/>
          <w:highlight w:val="none"/>
          <w14:textFill>
            <w14:solidFill>
              <w14:schemeClr w14:val="tx1"/>
            </w14:solidFill>
          </w14:textFill>
        </w:rPr>
        <w:t>7不符合法律、法规和</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规定的其他实质性要求的。</w:t>
      </w:r>
      <w:bookmarkStart w:id="41" w:name="_Toc359592368"/>
    </w:p>
    <w:p w14:paraId="664DE04E">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bookmarkStart w:id="42" w:name="_Toc10991"/>
      <w:bookmarkStart w:id="43" w:name="_Toc24708475"/>
      <w:r>
        <w:rPr>
          <w:rFonts w:hint="eastAsia" w:ascii="仿宋_GB2312" w:hAnsi="宋体" w:eastAsia="仿宋_GB2312" w:cs="仿宋_GB2312"/>
          <w:b/>
          <w:bCs/>
          <w:color w:val="000000" w:themeColor="text1"/>
          <w:sz w:val="28"/>
          <w:szCs w:val="28"/>
          <w:highlight w:val="none"/>
          <w14:textFill>
            <w14:solidFill>
              <w14:schemeClr w14:val="tx1"/>
            </w14:solidFill>
          </w14:textFill>
        </w:rPr>
        <w:t>九、废标的情形</w:t>
      </w:r>
      <w:bookmarkEnd w:id="41"/>
      <w:bookmarkEnd w:id="42"/>
      <w:bookmarkEnd w:id="43"/>
    </w:p>
    <w:p w14:paraId="6997A922">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中，出现下列情形之一的，应予流标：</w:t>
      </w:r>
    </w:p>
    <w:p w14:paraId="17211210">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符合专业条件的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人或对每个包</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作实质性响应的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人不足3家的；</w:t>
      </w:r>
    </w:p>
    <w:p w14:paraId="7534D20A">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出现影响</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公正的违法、违规行为的；</w:t>
      </w:r>
    </w:p>
    <w:p w14:paraId="52C6ED4A">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0</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因重大变故，</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任务取消的。</w:t>
      </w:r>
    </w:p>
    <w:p w14:paraId="72A84BE9">
      <w:pPr>
        <w:snapToGrid w:val="0"/>
        <w:spacing w:beforeLines="50" w:afterLines="50" w:line="540" w:lineRule="exact"/>
        <w:ind w:firstLine="562" w:firstLineChars="200"/>
        <w:outlineLvl w:val="1"/>
        <w:rPr>
          <w:rFonts w:ascii="仿宋_GB2312" w:hAnsi="宋体" w:eastAsia="仿宋_GB2312" w:cs="仿宋_GB2312"/>
          <w:b/>
          <w:bCs/>
          <w:color w:val="000000" w:themeColor="text1"/>
          <w:sz w:val="28"/>
          <w:szCs w:val="28"/>
          <w:highlight w:val="none"/>
          <w14:textFill>
            <w14:solidFill>
              <w14:schemeClr w14:val="tx1"/>
            </w14:solidFill>
          </w14:textFill>
        </w:rPr>
      </w:pPr>
      <w:bookmarkStart w:id="44" w:name="_Toc27143"/>
      <w:bookmarkStart w:id="45" w:name="_Toc24708476"/>
      <w:r>
        <w:rPr>
          <w:rFonts w:hint="eastAsia" w:ascii="仿宋_GB2312" w:hAnsi="宋体" w:eastAsia="仿宋_GB2312" w:cs="仿宋_GB2312"/>
          <w:b/>
          <w:bCs/>
          <w:color w:val="000000" w:themeColor="text1"/>
          <w:sz w:val="28"/>
          <w:szCs w:val="28"/>
          <w:highlight w:val="none"/>
          <w14:textFill>
            <w14:solidFill>
              <w14:schemeClr w14:val="tx1"/>
            </w14:solidFill>
          </w14:textFill>
        </w:rPr>
        <w:t>十、开标</w:t>
      </w:r>
      <w:bookmarkEnd w:id="40"/>
      <w:r>
        <w:rPr>
          <w:rFonts w:hint="eastAsia" w:ascii="仿宋_GB2312" w:hAnsi="宋体" w:eastAsia="仿宋_GB2312" w:cs="仿宋_GB2312"/>
          <w:b/>
          <w:bCs/>
          <w:color w:val="000000" w:themeColor="text1"/>
          <w:sz w:val="28"/>
          <w:szCs w:val="28"/>
          <w:highlight w:val="none"/>
          <w14:textFill>
            <w14:solidFill>
              <w14:schemeClr w14:val="tx1"/>
            </w14:solidFill>
          </w14:textFill>
        </w:rPr>
        <w:t>和评标</w:t>
      </w:r>
      <w:bookmarkEnd w:id="44"/>
      <w:bookmarkEnd w:id="45"/>
    </w:p>
    <w:p w14:paraId="328CF05B">
      <w:pPr>
        <w:pStyle w:val="23"/>
        <w:ind w:firstLine="560" w:firstLineChars="200"/>
        <w:rPr>
          <w:rFonts w:ascii="仿宋_GB2312" w:eastAsia="仿宋_GB2312" w:cs="仿宋_GB2312"/>
          <w:b w:val="0"/>
          <w:bCs w:val="0"/>
          <w:color w:val="000000" w:themeColor="text1"/>
          <w:spacing w:val="0"/>
          <w:kern w:val="2"/>
          <w:sz w:val="28"/>
          <w:szCs w:val="28"/>
          <w:highlight w:val="none"/>
          <w14:textFill>
            <w14:solidFill>
              <w14:schemeClr w14:val="tx1"/>
            </w14:solidFill>
          </w14:textFill>
        </w:rPr>
      </w:pPr>
      <w:r>
        <w:rPr>
          <w:rFonts w:hint="eastAsia" w:ascii="仿宋_GB2312" w:eastAsia="仿宋_GB2312" w:cs="仿宋_GB2312"/>
          <w:b w:val="0"/>
          <w:bCs w:val="0"/>
          <w:color w:val="000000" w:themeColor="text1"/>
          <w:spacing w:val="0"/>
          <w:kern w:val="2"/>
          <w:sz w:val="28"/>
          <w:szCs w:val="28"/>
          <w:highlight w:val="none"/>
          <w14:textFill>
            <w14:solidFill>
              <w14:schemeClr w14:val="tx1"/>
            </w14:solidFill>
          </w14:textFill>
        </w:rPr>
        <w:t>21.开标</w:t>
      </w:r>
    </w:p>
    <w:p w14:paraId="394FAAF0">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46" w:name="_Toc8457174"/>
      <w:bookmarkStart w:id="47" w:name="_Toc81474340"/>
      <w:bookmarkStart w:id="48" w:name="_Toc8385232"/>
      <w:bookmarkStart w:id="49" w:name="_Toc24708477"/>
      <w:bookmarkStart w:id="50" w:name="_Toc356371440"/>
      <w:bookmarkStart w:id="51" w:name="_Toc30694"/>
      <w:r>
        <w:rPr>
          <w:rFonts w:hint="eastAsia" w:ascii="仿宋_GB2312" w:eastAsia="仿宋_GB2312" w:cs="仿宋_GB2312"/>
          <w:color w:val="000000" w:themeColor="text1"/>
          <w:sz w:val="28"/>
          <w:szCs w:val="28"/>
          <w:highlight w:val="none"/>
          <w14:textFill>
            <w14:solidFill>
              <w14:schemeClr w14:val="tx1"/>
            </w14:solidFill>
          </w14:textFill>
        </w:rPr>
        <w:t>21.1项目单位或代理机构按</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规定的时间、地点组织开标。项目单位代表及有关工作人员参加，监管部门可视情况参加。</w:t>
      </w:r>
    </w:p>
    <w:p w14:paraId="3149FA6B">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21.2开标会议由代理机构项目负责人主持。开标会议上将当众公布</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人名称和</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规定的需要宣布的其他内容。</w:t>
      </w:r>
    </w:p>
    <w:p w14:paraId="0289EE02">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21.3开标会结束后，参与开标的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人代表完成签到的联系电话应保持畅通，若接到项目负责人通知需要询标的，须联系</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人法定代表人（主要负责人）或其授权委托人携其身份证明文件在20分钟之内参与询标。</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人未按规定参与询标的，评选委员会将作出不利于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人的评审。</w:t>
      </w:r>
    </w:p>
    <w:p w14:paraId="15B47558">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评标</w:t>
      </w:r>
      <w:bookmarkEnd w:id="46"/>
      <w:bookmarkEnd w:id="47"/>
      <w:bookmarkEnd w:id="48"/>
    </w:p>
    <w:p w14:paraId="60985769">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2" w:name="_Toc8385233"/>
      <w:bookmarkStart w:id="53" w:name="_Toc8457175"/>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组建评选委员会</w:t>
      </w:r>
      <w:bookmarkEnd w:id="52"/>
      <w:bookmarkEnd w:id="53"/>
    </w:p>
    <w:p w14:paraId="1F79148E">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4" w:name="_Toc8385234"/>
      <w:bookmarkStart w:id="55" w:name="_Toc8457176"/>
      <w:r>
        <w:rPr>
          <w:rFonts w:hint="eastAsia" w:ascii="仿宋_GB2312" w:eastAsia="仿宋_GB2312" w:cs="仿宋_GB2312"/>
          <w:color w:val="000000" w:themeColor="text1"/>
          <w:sz w:val="28"/>
          <w:szCs w:val="28"/>
          <w:highlight w:val="none"/>
          <w14:textFill>
            <w14:solidFill>
              <w14:schemeClr w14:val="tx1"/>
            </w14:solidFill>
          </w14:textFill>
        </w:rPr>
        <w:t>评审工作由评</w:t>
      </w:r>
      <w:r>
        <w:rPr>
          <w:rFonts w:hint="eastAsia" w:ascii="仿宋_GB2312" w:eastAsia="仿宋_GB2312" w:cs="仿宋_GB2312"/>
          <w:color w:val="000000" w:themeColor="text1"/>
          <w:sz w:val="28"/>
          <w:szCs w:val="28"/>
          <w:highlight w:val="none"/>
          <w14:textFill>
            <w14:solidFill>
              <w14:schemeClr w14:val="tx1"/>
            </w14:solidFill>
          </w14:textFill>
        </w:rPr>
        <w:t>选委员会进行，评选委员会由项目单位代表和评审专家共</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人以上单数组</w:t>
      </w:r>
      <w:r>
        <w:rPr>
          <w:rFonts w:hint="eastAsia" w:ascii="仿宋_GB2312" w:eastAsia="仿宋_GB2312" w:cs="仿宋_GB2312"/>
          <w:color w:val="000000" w:themeColor="text1"/>
          <w:sz w:val="28"/>
          <w:szCs w:val="28"/>
          <w:highlight w:val="none"/>
          <w14:textFill>
            <w14:solidFill>
              <w14:schemeClr w14:val="tx1"/>
            </w14:solidFill>
          </w14:textFill>
        </w:rPr>
        <w:t>成，项目单位可以在评审前说明项目背景和项目需求，说明内容不得含有歧视性、倾向性意见，不得超出</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所述范围。</w:t>
      </w:r>
    </w:p>
    <w:p w14:paraId="1F6735EC">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评标程序</w:t>
      </w:r>
      <w:bookmarkEnd w:id="54"/>
      <w:bookmarkEnd w:id="55"/>
    </w:p>
    <w:p w14:paraId="6B594E67">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）评选委员会对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人的资格和</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文件的完整性、合法性等进行审查。</w:t>
      </w:r>
    </w:p>
    <w:p w14:paraId="56D2B3A1">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）评选委员会将对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文件进行审查、核对</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如有疑问</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将对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人进行询标</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人要向评选委员会澄清有关问题</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并最终以书面形式进行答复。</w:t>
      </w:r>
    </w:p>
    <w:p w14:paraId="4D4DD4B5">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）评选委员会完成评标后</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 xml:space="preserve"> 评选委员会按评标原则推荐中标候选人同时起草评标报告。</w:t>
      </w:r>
    </w:p>
    <w:p w14:paraId="361E47E9">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）全权代表未在线或者拒绝澄清或者澄清的内容改变了</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文件的实质性内容的，评选委员会有权对该</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文件做出不利于</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人的评判。</w:t>
      </w:r>
    </w:p>
    <w:p w14:paraId="1FACA960">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评标原则</w:t>
      </w:r>
    </w:p>
    <w:p w14:paraId="404B4032">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评选委员会必须公平、公正、客观，不带任何倾向性和启发性；不得向外界透露任何与评标有关的内容；任何单位和个人不得干扰、影响评标的正常进行；评选委员会及有关工作人员不得私下与投标人接触。</w:t>
      </w:r>
    </w:p>
    <w:p w14:paraId="26963459">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2</w:t>
      </w:r>
      <w:r>
        <w:rPr>
          <w:rFonts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评标过程的监督</w:t>
      </w:r>
    </w:p>
    <w:p w14:paraId="3F779F9C">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本项目评标过程实行全程录音、录像监控，</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人在评标过程中所进行的力图影响评标结果的不公正活动，可能导致其投标被拒绝。</w:t>
      </w:r>
    </w:p>
    <w:p w14:paraId="1E5163BD">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6" w:name="_Toc8457177"/>
      <w:bookmarkStart w:id="57" w:name="_Toc8385235"/>
      <w:bookmarkStart w:id="58" w:name="_Toc81474341"/>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定标</w:t>
      </w:r>
      <w:bookmarkEnd w:id="56"/>
      <w:bookmarkEnd w:id="57"/>
      <w:bookmarkEnd w:id="58"/>
    </w:p>
    <w:p w14:paraId="77F66D5A">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bookmarkStart w:id="59" w:name="_Toc8457178"/>
      <w:bookmarkStart w:id="60" w:name="_Toc8385236"/>
      <w:bookmarkStart w:id="61" w:name="_Toc8461795"/>
      <w:bookmarkStart w:id="62" w:name="_Toc81474250"/>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定标原则</w:t>
      </w:r>
      <w:bookmarkEnd w:id="59"/>
      <w:bookmarkEnd w:id="60"/>
      <w:bookmarkEnd w:id="61"/>
      <w:bookmarkEnd w:id="62"/>
    </w:p>
    <w:p w14:paraId="6E997A85">
      <w:pPr>
        <w:snapToGrid w:val="0"/>
        <w:spacing w:line="540" w:lineRule="exact"/>
        <w:ind w:firstLine="560" w:firstLineChars="200"/>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本次评标采用综合评分法进行评分，根据综合得分由高到低取得分最高的为中标单位。如竞标银行综合得分相同时，依次按竞标银行的银行服务水平得分的高低确定排名顺序</w:t>
      </w:r>
      <w:r>
        <w:rPr>
          <w:rFonts w:hint="eastAsia" w:ascii="仿宋_GB2312" w:eastAsia="仿宋_GB2312" w:cs="仿宋_GB2312"/>
          <w:color w:val="000000" w:themeColor="text1"/>
          <w:sz w:val="28"/>
          <w:szCs w:val="28"/>
          <w:highlight w:val="none"/>
          <w:lang w:eastAsia="zh-CN"/>
          <w14:textFill>
            <w14:solidFill>
              <w14:schemeClr w14:val="tx1"/>
            </w14:solidFill>
          </w14:textFill>
        </w:rPr>
        <w:t>。</w:t>
      </w:r>
    </w:p>
    <w:p w14:paraId="44E15D1A">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本项目由评审委员会推荐中标候选人。</w:t>
      </w:r>
    </w:p>
    <w:p w14:paraId="396F30AD">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3</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评选</w:t>
      </w:r>
      <w:r>
        <w:rPr>
          <w:rFonts w:hint="eastAsia" w:ascii="仿宋_GB2312" w:eastAsia="仿宋_GB2312" w:cs="仿宋_GB2312"/>
          <w:color w:val="000000" w:themeColor="text1"/>
          <w:sz w:val="28"/>
          <w:szCs w:val="28"/>
          <w:highlight w:val="none"/>
          <w14:textFill>
            <w14:solidFill>
              <w14:schemeClr w14:val="tx1"/>
            </w14:solidFill>
          </w14:textFill>
        </w:rPr>
        <w:t>结果将于</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个工作日内在</w:t>
      </w:r>
      <w:r>
        <w:rPr>
          <w:rFonts w:hint="eastAsia" w:ascii="仿宋_GB2312" w:eastAsia="仿宋_GB2312" w:cs="仿宋_GB2312"/>
          <w:color w:val="000000" w:themeColor="text1"/>
          <w:sz w:val="28"/>
          <w:szCs w:val="28"/>
          <w:highlight w:val="none"/>
          <w:shd w:val="clear" w:color="auto" w:fill="FFFFFF"/>
          <w14:textFill>
            <w14:solidFill>
              <w14:schemeClr w14:val="tx1"/>
            </w14:solidFill>
          </w14:textFill>
        </w:rPr>
        <w:t>宣城市公共资源交易有限公司网站（http://www.xcsggzijygs.com:8080/）</w:t>
      </w:r>
      <w:r>
        <w:rPr>
          <w:rFonts w:hint="eastAsia" w:ascii="仿宋_GB2312" w:eastAsia="仿宋_GB2312" w:cs="仿宋_GB2312"/>
          <w:color w:val="000000" w:themeColor="text1"/>
          <w:sz w:val="28"/>
          <w:szCs w:val="28"/>
          <w:highlight w:val="none"/>
          <w14:textFill>
            <w14:solidFill>
              <w14:schemeClr w14:val="tx1"/>
            </w14:solidFill>
          </w14:textFill>
        </w:rPr>
        <w:t>上发布中标公告。</w:t>
      </w:r>
    </w:p>
    <w:p w14:paraId="4C870930">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23.4 中标单位放弃中标、拒绝签订合同、因不可抗力不能履行合同，或者被查实存在影响中标结果的违法行为等情形，不符合中标条件的，项目单位可以按照评选委员会提出的中标候选人名单排序依次确定其他中标候选人为中标单位，也可以重新</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 xml:space="preserve">。 </w:t>
      </w:r>
    </w:p>
    <w:p w14:paraId="139AA5D7">
      <w:pPr>
        <w:snapToGrid w:val="0"/>
        <w:spacing w:line="540" w:lineRule="exact"/>
        <w:ind w:firstLine="560" w:firstLineChars="200"/>
        <w:rPr>
          <w:color w:val="000000" w:themeColor="text1"/>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23.5</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人对</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过程、中标结果提出质疑，质疑成立且影响或者可能影响中标结果的，合格</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人符合法定数量时，可以从合格的中标候选人中另行确定中标单位。</w:t>
      </w:r>
    </w:p>
    <w:p w14:paraId="02A5429F">
      <w:pPr>
        <w:snapToGrid w:val="0"/>
        <w:spacing w:beforeLines="50" w:afterLines="50" w:line="540" w:lineRule="exact"/>
        <w:ind w:firstLine="562" w:firstLineChars="200"/>
        <w:outlineLvl w:val="1"/>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十一、</w:t>
      </w:r>
      <w:bookmarkEnd w:id="49"/>
      <w:bookmarkEnd w:id="50"/>
      <w:bookmarkEnd w:id="51"/>
      <w:r>
        <w:rPr>
          <w:rFonts w:hint="eastAsia" w:ascii="仿宋_GB2312" w:hAnsi="宋体" w:eastAsia="仿宋_GB2312" w:cs="仿宋_GB2312"/>
          <w:b/>
          <w:bCs/>
          <w:color w:val="000000" w:themeColor="text1"/>
          <w:sz w:val="28"/>
          <w:szCs w:val="28"/>
          <w:highlight w:val="none"/>
          <w14:textFill>
            <w14:solidFill>
              <w14:schemeClr w14:val="tx1"/>
            </w14:solidFill>
          </w14:textFill>
        </w:rPr>
        <w:t>授予合同</w:t>
      </w:r>
    </w:p>
    <w:p w14:paraId="55E84E83">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14:textFill>
            <w14:solidFill>
              <w14:schemeClr w14:val="tx1"/>
            </w14:solidFill>
          </w14:textFill>
        </w:rPr>
        <w:t>中标通知和合同授予</w:t>
      </w:r>
    </w:p>
    <w:p w14:paraId="47A76F94">
      <w:pPr>
        <w:spacing w:line="570" w:lineRule="exact"/>
        <w:ind w:firstLine="560" w:firstLineChars="200"/>
        <w:rPr>
          <w:rFonts w:ascii="仿宋_GB2312" w:eastAsia="仿宋_GB2312"/>
          <w:color w:val="000000" w:themeColor="text1"/>
          <w:spacing w:val="10"/>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评定结果经项目单位确定后，宣城市公共资源交易有限公司在中标人确定之日起</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个工作日内将以书面形式发出《中标通知书》。中标通知书于中标公告发布之日签发，中标人应于中标公告发布之日起两个工作日内，凭法定代表人（负责人）授权书及被授权人身份证领取中标通知书，逾期领取的后果自负。</w:t>
      </w:r>
    </w:p>
    <w:p w14:paraId="023AC371">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s="仿宋_GB2312"/>
          <w:color w:val="000000" w:themeColor="text1"/>
          <w:sz w:val="28"/>
          <w:szCs w:val="28"/>
          <w:highlight w:val="none"/>
          <w14:textFill>
            <w14:solidFill>
              <w14:schemeClr w14:val="tx1"/>
            </w14:solidFill>
          </w14:textFill>
        </w:rPr>
        <w:t>《中标通知书》一经发出即发生法律效力。项目单位无义务向未中标人解释</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未中标</w:t>
      </w:r>
      <w:r>
        <w:rPr>
          <w:rFonts w:hint="eastAsia" w:ascii="仿宋_GB2312" w:eastAsia="仿宋_GB2312" w:cs="仿宋_GB2312"/>
          <w:color w:val="000000" w:themeColor="text1"/>
          <w:sz w:val="28"/>
          <w:szCs w:val="28"/>
          <w:highlight w:val="none"/>
          <w14:textFill>
            <w14:solidFill>
              <w14:schemeClr w14:val="tx1"/>
            </w14:solidFill>
          </w14:textFill>
        </w:rPr>
        <w:t>原因，不退回</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文件。《中标通知书》将作为签订合同的依据。</w:t>
      </w:r>
    </w:p>
    <w:p w14:paraId="1506429E">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签订合同：中标人按《中标通知书》指定的时间、地点与项目单位直接签订合同。在有合理证据证明中标人在</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过程中承诺的内容不能实质响应的，项目单位有权拒签合同。</w:t>
      </w:r>
    </w:p>
    <w:p w14:paraId="2C069AB4">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8"/>
          <w:szCs w:val="28"/>
          <w:highlight w:val="none"/>
          <w14:textFill>
            <w14:solidFill>
              <w14:schemeClr w14:val="tx1"/>
            </w14:solidFill>
          </w14:textFill>
        </w:rPr>
        <w:t>、澄清文件、</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文件等，均为签订合同的依据。中标人接到中标通知书后在规定的时间内与项目单位签订合同。</w:t>
      </w:r>
    </w:p>
    <w:p w14:paraId="50588C86">
      <w:pPr>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2</w:t>
      </w:r>
      <w:r>
        <w:rPr>
          <w:rFonts w:hint="eastAsia" w:ascii="仿宋_GB2312" w:eastAsia="仿宋_GB2312" w:cs="仿宋_GB2312"/>
          <w:color w:val="000000" w:themeColor="text1"/>
          <w:sz w:val="28"/>
          <w:szCs w:val="28"/>
          <w:highlight w:val="none"/>
          <w14:textFill>
            <w14:solidFill>
              <w14:schemeClr w14:val="tx1"/>
            </w14:solidFill>
          </w14:textFill>
        </w:rPr>
        <w:t>4</w:t>
      </w:r>
      <w:r>
        <w:rPr>
          <w:rFonts w:ascii="仿宋_GB2312" w:eastAsia="仿宋_GB2312" w:cs="仿宋_GB2312"/>
          <w:color w:val="000000" w:themeColor="text1"/>
          <w:sz w:val="28"/>
          <w:szCs w:val="28"/>
          <w:highlight w:val="none"/>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中标人不遵守</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文件的要约、承诺，擅自修改</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文件的内容或在接到中标通知书规定的时间内，借故拖延、拒签合同者，项目单位将取消该</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人的中标资格。</w:t>
      </w:r>
    </w:p>
    <w:p w14:paraId="0304C36F">
      <w:pPr>
        <w:spacing w:line="540" w:lineRule="exact"/>
        <w:ind w:firstLine="560" w:firstLineChars="200"/>
        <w:jc w:val="center"/>
        <w:outlineLvl w:val="0"/>
        <w:rPr>
          <w:rFonts w:ascii="仿宋_GB2312" w:eastAsia="仿宋_GB2312"/>
          <w:color w:val="000000" w:themeColor="text1"/>
          <w:sz w:val="28"/>
          <w:szCs w:val="28"/>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63208ABE">
      <w:pPr>
        <w:snapToGrid w:val="0"/>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bookmarkStart w:id="63" w:name="_Toc354401531"/>
      <w:bookmarkStart w:id="64" w:name="_Toc24708479"/>
      <w:bookmarkStart w:id="65" w:name="_Toc322352983"/>
      <w:bookmarkStart w:id="66" w:name="_Toc350256314"/>
      <w:bookmarkStart w:id="67" w:name="_Toc3835"/>
      <w:r>
        <w:rPr>
          <w:rFonts w:hint="eastAsia" w:ascii="仿宋_GB2312" w:hAnsi="宋体" w:eastAsia="仿宋_GB2312" w:cs="仿宋_GB2312"/>
          <w:b/>
          <w:bCs/>
          <w:color w:val="000000" w:themeColor="text1"/>
          <w:sz w:val="28"/>
          <w:szCs w:val="28"/>
          <w:highlight w:val="none"/>
          <w14:textFill>
            <w14:solidFill>
              <w14:schemeClr w14:val="tx1"/>
            </w14:solidFill>
          </w14:textFill>
        </w:rPr>
        <w:t>第三章 项目内容及要求</w:t>
      </w:r>
      <w:bookmarkEnd w:id="63"/>
      <w:bookmarkEnd w:id="64"/>
      <w:bookmarkEnd w:id="65"/>
      <w:bookmarkEnd w:id="66"/>
      <w:bookmarkEnd w:id="67"/>
    </w:p>
    <w:p w14:paraId="6768010B">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2321CF38">
      <w:pPr>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bookmarkStart w:id="68" w:name="_Toc322352984"/>
      <w:bookmarkStart w:id="69" w:name="_Toc354401534"/>
      <w:bookmarkStart w:id="70" w:name="_Toc350256315"/>
      <w:r>
        <w:rPr>
          <w:rFonts w:hint="eastAsia" w:ascii="仿宋_GB2312" w:eastAsia="仿宋_GB2312" w:cs="仿宋_GB2312"/>
          <w:color w:val="000000" w:themeColor="text1"/>
          <w:sz w:val="28"/>
          <w:szCs w:val="28"/>
          <w:highlight w:val="none"/>
          <w14:textFill>
            <w14:solidFill>
              <w14:schemeClr w14:val="tx1"/>
            </w14:solidFill>
          </w14:textFill>
        </w:rPr>
        <w:t>一、本次项目内容</w:t>
      </w:r>
    </w:p>
    <w:p w14:paraId="46181ED0">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1.项目名称：</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w:t>
      </w:r>
      <w:r>
        <w:rPr>
          <w:rFonts w:hint="eastAsia" w:ascii="仿宋_GB2312" w:eastAsia="仿宋_GB2312" w:cs="仿宋_GB2312"/>
          <w:color w:val="000000" w:themeColor="text1"/>
          <w:sz w:val="28"/>
          <w:szCs w:val="28"/>
          <w:highlight w:val="none"/>
          <w14:textFill>
            <w14:solidFill>
              <w14:schemeClr w14:val="tx1"/>
            </w14:solidFill>
          </w14:textFill>
        </w:rPr>
        <w:t>竞争性选择存放银行项目</w:t>
      </w:r>
    </w:p>
    <w:p w14:paraId="115EF6CA">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2.服务期限：1年</w:t>
      </w:r>
    </w:p>
    <w:p w14:paraId="21DF6D9A">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3.项目概况</w:t>
      </w:r>
    </w:p>
    <w:p w14:paraId="0328F3F5">
      <w:pPr>
        <w:spacing w:line="540" w:lineRule="exact"/>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3.1投标人中标后须完成对应包别任务，满足招标人服务要求，服务需求情况（详见</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下表</w:t>
      </w:r>
      <w:r>
        <w:rPr>
          <w:rFonts w:hint="eastAsia" w:ascii="仿宋_GB2312" w:eastAsia="仿宋_GB2312" w:cs="仿宋_GB2312"/>
          <w:color w:val="000000" w:themeColor="text1"/>
          <w:sz w:val="28"/>
          <w:szCs w:val="28"/>
          <w:highlight w:val="none"/>
          <w14:textFill>
            <w14:solidFill>
              <w14:schemeClr w14:val="tx1"/>
            </w14:solidFill>
          </w14:textFill>
        </w:rPr>
        <w:t>）。</w:t>
      </w:r>
    </w:p>
    <w:tbl>
      <w:tblPr>
        <w:tblStyle w:val="60"/>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8"/>
        <w:gridCol w:w="1541"/>
        <w:gridCol w:w="5386"/>
        <w:gridCol w:w="846"/>
      </w:tblGrid>
      <w:tr w14:paraId="05B0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shd w:val="clear" w:color="auto" w:fill="B6DDE8"/>
            <w:noWrap/>
            <w:tcMar>
              <w:top w:w="15" w:type="dxa"/>
              <w:left w:w="15" w:type="dxa"/>
              <w:right w:w="15" w:type="dxa"/>
            </w:tcMar>
            <w:vAlign w:val="center"/>
          </w:tcPr>
          <w:p w14:paraId="42D97884">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1541" w:type="dxa"/>
            <w:shd w:val="clear" w:color="auto" w:fill="B6DDE8"/>
            <w:noWrap/>
            <w:tcMar>
              <w:top w:w="15" w:type="dxa"/>
              <w:left w:w="15" w:type="dxa"/>
              <w:right w:w="15" w:type="dxa"/>
            </w:tcMar>
            <w:vAlign w:val="center"/>
          </w:tcPr>
          <w:p w14:paraId="0C759C6F">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名称</w:t>
            </w:r>
          </w:p>
        </w:tc>
        <w:tc>
          <w:tcPr>
            <w:tcW w:w="5386" w:type="dxa"/>
            <w:shd w:val="clear" w:color="auto" w:fill="B6DDE8"/>
            <w:noWrap/>
            <w:tcMar>
              <w:top w:w="15" w:type="dxa"/>
              <w:left w:w="15" w:type="dxa"/>
              <w:right w:w="15" w:type="dxa"/>
            </w:tcMar>
            <w:vAlign w:val="center"/>
          </w:tcPr>
          <w:p w14:paraId="6022143C">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具体内容</w:t>
            </w:r>
          </w:p>
        </w:tc>
        <w:tc>
          <w:tcPr>
            <w:tcW w:w="846" w:type="dxa"/>
            <w:shd w:val="clear" w:color="auto" w:fill="B6DDE8"/>
            <w:noWrap w:val="0"/>
            <w:vAlign w:val="top"/>
          </w:tcPr>
          <w:p w14:paraId="5DFF90C9">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分包情况</w:t>
            </w:r>
          </w:p>
        </w:tc>
      </w:tr>
      <w:tr w14:paraId="20DB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18" w:type="dxa"/>
            <w:noWrap/>
            <w:tcMar>
              <w:top w:w="15" w:type="dxa"/>
              <w:left w:w="15" w:type="dxa"/>
              <w:right w:w="15" w:type="dxa"/>
            </w:tcMar>
            <w:vAlign w:val="center"/>
          </w:tcPr>
          <w:p w14:paraId="64854743">
            <w:pPr>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1</w:t>
            </w:r>
          </w:p>
        </w:tc>
        <w:tc>
          <w:tcPr>
            <w:tcW w:w="1541" w:type="dxa"/>
            <w:noWrap w:val="0"/>
            <w:tcMar>
              <w:top w:w="15" w:type="dxa"/>
              <w:left w:w="15" w:type="dxa"/>
              <w:right w:w="15" w:type="dxa"/>
            </w:tcMar>
            <w:vAlign w:val="center"/>
          </w:tcPr>
          <w:p w14:paraId="6CCEBD4C">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服务内容</w:t>
            </w:r>
          </w:p>
        </w:tc>
        <w:tc>
          <w:tcPr>
            <w:tcW w:w="5386" w:type="dxa"/>
            <w:noWrap/>
            <w:tcMar>
              <w:top w:w="15" w:type="dxa"/>
              <w:left w:w="15" w:type="dxa"/>
              <w:right w:w="15" w:type="dxa"/>
            </w:tcMar>
            <w:vAlign w:val="center"/>
          </w:tcPr>
          <w:p w14:paraId="56DA996E">
            <w:pPr>
              <w:widowControl/>
              <w:spacing w:line="400" w:lineRule="exact"/>
              <w:ind w:firstLine="480" w:firstLineChars="200"/>
              <w:textAlignment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开展一年定期存款业务，资金量</w:t>
            </w:r>
            <w:r>
              <w:rPr>
                <w:rFonts w:hint="eastAsia" w:ascii="宋体" w:hAnsi="宋体" w:cs="宋体"/>
                <w:color w:val="000000" w:themeColor="text1"/>
                <w:sz w:val="24"/>
                <w:highlight w:val="none"/>
                <w:lang w:val="en-US" w:eastAsia="zh-CN"/>
                <w14:textFill>
                  <w14:solidFill>
                    <w14:schemeClr w14:val="tx1"/>
                  </w14:solidFill>
                </w14:textFill>
              </w:rPr>
              <w:t>1000万元整。</w:t>
            </w:r>
          </w:p>
        </w:tc>
        <w:tc>
          <w:tcPr>
            <w:tcW w:w="846" w:type="dxa"/>
            <w:noWrap w:val="0"/>
            <w:vAlign w:val="center"/>
          </w:tcPr>
          <w:p w14:paraId="34E4B767">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r w14:paraId="4A1E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18" w:type="dxa"/>
            <w:noWrap/>
            <w:tcMar>
              <w:top w:w="15" w:type="dxa"/>
              <w:left w:w="15" w:type="dxa"/>
              <w:right w:w="15" w:type="dxa"/>
            </w:tcMar>
            <w:vAlign w:val="center"/>
          </w:tcPr>
          <w:p w14:paraId="4B27EC79">
            <w:pPr>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2</w:t>
            </w:r>
          </w:p>
        </w:tc>
        <w:tc>
          <w:tcPr>
            <w:tcW w:w="1541" w:type="dxa"/>
            <w:noWrap w:val="0"/>
            <w:tcMar>
              <w:top w:w="15" w:type="dxa"/>
              <w:left w:w="15" w:type="dxa"/>
              <w:right w:w="15" w:type="dxa"/>
            </w:tcMar>
            <w:vAlign w:val="center"/>
          </w:tcPr>
          <w:p w14:paraId="6CDFBD47">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代理费</w:t>
            </w:r>
          </w:p>
        </w:tc>
        <w:tc>
          <w:tcPr>
            <w:tcW w:w="5386" w:type="dxa"/>
            <w:noWrap/>
            <w:tcMar>
              <w:top w:w="15" w:type="dxa"/>
              <w:left w:w="15" w:type="dxa"/>
              <w:right w:w="15" w:type="dxa"/>
            </w:tcMar>
            <w:vAlign w:val="center"/>
          </w:tcPr>
          <w:p w14:paraId="3F24CEE2">
            <w:pPr>
              <w:widowControl/>
              <w:spacing w:line="400" w:lineRule="exact"/>
              <w:ind w:firstLine="480" w:firstLineChars="200"/>
              <w:textAlignment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由中标人</w:t>
            </w:r>
            <w:r>
              <w:rPr>
                <w:rFonts w:hint="eastAsia" w:ascii="宋体" w:hAnsi="宋体" w:cs="宋体"/>
                <w:color w:val="000000" w:themeColor="text1"/>
                <w:sz w:val="24"/>
                <w:highlight w:val="none"/>
                <w:lang w:val="en-US" w:eastAsia="zh-CN"/>
                <w14:textFill>
                  <w14:solidFill>
                    <w14:schemeClr w14:val="tx1"/>
                  </w14:solidFill>
                </w14:textFill>
              </w:rPr>
              <w:t>向</w:t>
            </w:r>
            <w:r>
              <w:rPr>
                <w:rFonts w:hint="eastAsia" w:ascii="宋体" w:hAnsi="宋体" w:cs="宋体"/>
                <w:color w:val="000000" w:themeColor="text1"/>
                <w:sz w:val="24"/>
                <w:highlight w:val="none"/>
                <w:lang w:eastAsia="zh-CN"/>
                <w14:textFill>
                  <w14:solidFill>
                    <w14:schemeClr w14:val="tx1"/>
                  </w14:solidFill>
                </w14:textFill>
              </w:rPr>
              <w:t>招标代理机构缴纳。</w:t>
            </w:r>
          </w:p>
        </w:tc>
        <w:tc>
          <w:tcPr>
            <w:tcW w:w="846" w:type="dxa"/>
            <w:noWrap w:val="0"/>
            <w:vAlign w:val="center"/>
          </w:tcPr>
          <w:p w14:paraId="2C055149">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r w14:paraId="6C35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noWrap/>
            <w:tcMar>
              <w:top w:w="15" w:type="dxa"/>
              <w:left w:w="15" w:type="dxa"/>
              <w:right w:w="15" w:type="dxa"/>
            </w:tcMar>
            <w:vAlign w:val="center"/>
          </w:tcPr>
          <w:p w14:paraId="3D859856">
            <w:pPr>
              <w:widowControl/>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3</w:t>
            </w:r>
          </w:p>
        </w:tc>
        <w:tc>
          <w:tcPr>
            <w:tcW w:w="1541" w:type="dxa"/>
            <w:noWrap w:val="0"/>
            <w:tcMar>
              <w:top w:w="15" w:type="dxa"/>
              <w:left w:w="15" w:type="dxa"/>
              <w:right w:w="15" w:type="dxa"/>
            </w:tcMar>
            <w:vAlign w:val="center"/>
          </w:tcPr>
          <w:p w14:paraId="7CC31E1D">
            <w:pPr>
              <w:widowControl/>
              <w:spacing w:line="360" w:lineRule="auto"/>
              <w:jc w:val="center"/>
              <w:textAlignment w:val="center"/>
              <w:rPr>
                <w:rFonts w:hint="eastAsia" w:ascii="宋体" w:hAnsi="宋体" w:eastAsia="宋体" w:cs="宋体"/>
                <w:color w:val="000000" w:themeColor="text1"/>
                <w:kern w:val="0"/>
                <w:sz w:val="24"/>
                <w:highlight w:val="none"/>
                <w:lang w:eastAsia="zh-CN" w:bidi="ar"/>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支付结算业务</w:t>
            </w:r>
          </w:p>
        </w:tc>
        <w:tc>
          <w:tcPr>
            <w:tcW w:w="5386" w:type="dxa"/>
            <w:noWrap/>
            <w:tcMar>
              <w:top w:w="15" w:type="dxa"/>
              <w:left w:w="15" w:type="dxa"/>
              <w:right w:w="15" w:type="dxa"/>
            </w:tcMar>
            <w:vAlign w:val="center"/>
          </w:tcPr>
          <w:p w14:paraId="0F24F458">
            <w:pPr>
              <w:widowControl/>
              <w:spacing w:line="400" w:lineRule="exact"/>
              <w:ind w:firstLine="480" w:firstLineChars="200"/>
              <w:jc w:val="left"/>
              <w:textAlignment w:val="center"/>
              <w:rPr>
                <w:rFonts w:hint="default" w:ascii="宋体" w:hAnsi="宋体" w:eastAsia="宋体" w:cs="宋体"/>
                <w:color w:val="000000" w:themeColor="text1"/>
                <w:kern w:val="0"/>
                <w:sz w:val="24"/>
                <w:highlight w:val="none"/>
                <w:lang w:val="en-US"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设立服务专柜和专人负责，及时、准确办理支付结算业务。</w:t>
            </w:r>
          </w:p>
        </w:tc>
        <w:tc>
          <w:tcPr>
            <w:tcW w:w="846" w:type="dxa"/>
            <w:noWrap w:val="0"/>
            <w:vAlign w:val="top"/>
          </w:tcPr>
          <w:p w14:paraId="5A8B0F36">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r w14:paraId="0E5D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noWrap/>
            <w:tcMar>
              <w:top w:w="15" w:type="dxa"/>
              <w:left w:w="15" w:type="dxa"/>
              <w:right w:w="15" w:type="dxa"/>
            </w:tcMar>
            <w:vAlign w:val="center"/>
          </w:tcPr>
          <w:p w14:paraId="2AF8BF8F">
            <w:pPr>
              <w:widowControl/>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4</w:t>
            </w:r>
          </w:p>
        </w:tc>
        <w:tc>
          <w:tcPr>
            <w:tcW w:w="1541" w:type="dxa"/>
            <w:noWrap w:val="0"/>
            <w:tcMar>
              <w:top w:w="15" w:type="dxa"/>
              <w:left w:w="15" w:type="dxa"/>
              <w:right w:w="15" w:type="dxa"/>
            </w:tcMar>
            <w:vAlign w:val="center"/>
          </w:tcPr>
          <w:p w14:paraId="6B5C215B">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资金安全管理</w:t>
            </w:r>
          </w:p>
        </w:tc>
        <w:tc>
          <w:tcPr>
            <w:tcW w:w="5386" w:type="dxa"/>
            <w:noWrap/>
            <w:tcMar>
              <w:top w:w="15" w:type="dxa"/>
              <w:left w:w="15" w:type="dxa"/>
              <w:right w:w="15" w:type="dxa"/>
            </w:tcMar>
            <w:vAlign w:val="center"/>
          </w:tcPr>
          <w:p w14:paraId="54FA3DF4">
            <w:pPr>
              <w:widowControl/>
              <w:spacing w:line="400" w:lineRule="exact"/>
              <w:ind w:firstLine="480" w:firstLineChars="200"/>
              <w:jc w:val="left"/>
              <w:textAlignment w:val="center"/>
              <w:rPr>
                <w:rFonts w:hint="eastAsia" w:ascii="宋体" w:hAnsi="宋体" w:cs="宋体"/>
                <w:color w:val="000000" w:themeColor="text1"/>
                <w:kern w:val="0"/>
                <w:sz w:val="24"/>
                <w:highlight w:val="none"/>
                <w:lang w:val="en-US"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保证资金安全和日常管理，同时保证对存放单位的信息保密工作。</w:t>
            </w:r>
          </w:p>
        </w:tc>
        <w:tc>
          <w:tcPr>
            <w:tcW w:w="846" w:type="dxa"/>
            <w:noWrap w:val="0"/>
            <w:vAlign w:val="top"/>
          </w:tcPr>
          <w:p w14:paraId="6F31C105">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r w14:paraId="561D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8" w:type="dxa"/>
            <w:noWrap/>
            <w:tcMar>
              <w:top w:w="15" w:type="dxa"/>
              <w:left w:w="15" w:type="dxa"/>
              <w:right w:w="15" w:type="dxa"/>
            </w:tcMar>
            <w:vAlign w:val="center"/>
          </w:tcPr>
          <w:p w14:paraId="1086D5A6">
            <w:pPr>
              <w:widowControl/>
              <w:spacing w:line="360" w:lineRule="auto"/>
              <w:jc w:val="center"/>
              <w:textAlignment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5</w:t>
            </w:r>
          </w:p>
        </w:tc>
        <w:tc>
          <w:tcPr>
            <w:tcW w:w="1541" w:type="dxa"/>
            <w:noWrap w:val="0"/>
            <w:tcMar>
              <w:top w:w="15" w:type="dxa"/>
              <w:left w:w="15" w:type="dxa"/>
              <w:right w:w="15" w:type="dxa"/>
            </w:tcMar>
            <w:vAlign w:val="center"/>
          </w:tcPr>
          <w:p w14:paraId="2A22FC92">
            <w:pPr>
              <w:widowControl/>
              <w:spacing w:line="360" w:lineRule="auto"/>
              <w:jc w:val="center"/>
              <w:textAlignment w:val="center"/>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信息反馈业务</w:t>
            </w:r>
          </w:p>
        </w:tc>
        <w:tc>
          <w:tcPr>
            <w:tcW w:w="5386" w:type="dxa"/>
            <w:noWrap/>
            <w:tcMar>
              <w:top w:w="15" w:type="dxa"/>
              <w:left w:w="15" w:type="dxa"/>
              <w:right w:w="15" w:type="dxa"/>
            </w:tcMar>
            <w:vAlign w:val="center"/>
          </w:tcPr>
          <w:p w14:paraId="03D04D6F">
            <w:pPr>
              <w:widowControl/>
              <w:spacing w:line="400" w:lineRule="exact"/>
              <w:jc w:val="left"/>
              <w:textAlignment w:val="center"/>
              <w:rPr>
                <w:rFonts w:hint="default" w:ascii="宋体" w:hAnsi="宋体" w:cs="宋体"/>
                <w:color w:val="000000" w:themeColor="text1"/>
                <w:kern w:val="0"/>
                <w:sz w:val="24"/>
                <w:highlight w:val="none"/>
                <w:lang w:val="en-US"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 xml:space="preserve">   保证及时、准确反馈信息。</w:t>
            </w:r>
          </w:p>
        </w:tc>
        <w:tc>
          <w:tcPr>
            <w:tcW w:w="846" w:type="dxa"/>
            <w:noWrap w:val="0"/>
            <w:vAlign w:val="top"/>
          </w:tcPr>
          <w:p w14:paraId="122B57D5">
            <w:pPr>
              <w:widowControl/>
              <w:spacing w:line="360" w:lineRule="auto"/>
              <w:jc w:val="center"/>
              <w:textAlignment w:val="center"/>
              <w:rPr>
                <w:rFonts w:hint="eastAsia" w:ascii="宋体" w:hAnsi="宋体" w:cs="宋体"/>
                <w:b/>
                <w:bCs/>
                <w:color w:val="000000" w:themeColor="text1"/>
                <w:sz w:val="24"/>
                <w:highlight w:val="none"/>
                <w14:textFill>
                  <w14:solidFill>
                    <w14:schemeClr w14:val="tx1"/>
                  </w14:solidFill>
                </w14:textFill>
              </w:rPr>
            </w:pPr>
          </w:p>
        </w:tc>
      </w:tr>
    </w:tbl>
    <w:p w14:paraId="1A69D106">
      <w:pPr>
        <w:spacing w:line="540" w:lineRule="exact"/>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p>
    <w:p w14:paraId="50DB0498">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3.2中标人在合同签订后</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14:textFill>
            <w14:solidFill>
              <w14:schemeClr w14:val="tx1"/>
            </w14:solidFill>
          </w14:textFill>
        </w:rPr>
        <w:t>日内，应完成招标工作。</w:t>
      </w:r>
    </w:p>
    <w:p w14:paraId="3522FD92">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4.投标人资格条件</w:t>
      </w:r>
    </w:p>
    <w:p w14:paraId="4937F777">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详见采购公告</w:t>
      </w:r>
    </w:p>
    <w:p w14:paraId="789856DF">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5.服务要求</w:t>
      </w:r>
    </w:p>
    <w:p w14:paraId="7B4CA78D">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5.1资金存放。有相应的监控措施、组织保障及突发事件处理机制。</w:t>
      </w:r>
    </w:p>
    <w:p w14:paraId="251F86CB">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5.2资金安全。中标人必须采取严格的风险控制措施，确保资金安全。</w:t>
      </w:r>
    </w:p>
    <w:p w14:paraId="4527B6E1">
      <w:pPr>
        <w:pStyle w:val="59"/>
        <w:ind w:firstLine="560"/>
        <w:rPr>
          <w:rFonts w:eastAsia="仿宋_GB2312"/>
          <w:color w:val="000000" w:themeColor="text1"/>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6、存款性质：定期存款</w:t>
      </w:r>
    </w:p>
    <w:p w14:paraId="241FC61D">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二、</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资格</w:t>
      </w:r>
    </w:p>
    <w:p w14:paraId="53BE08C7">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详见</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竞争性选择</w:t>
      </w:r>
      <w:r>
        <w:rPr>
          <w:rFonts w:hint="eastAsia" w:ascii="仿宋_GB2312" w:eastAsia="仿宋_GB2312" w:cs="仿宋_GB2312"/>
          <w:color w:val="000000" w:themeColor="text1"/>
          <w:sz w:val="28"/>
          <w:szCs w:val="28"/>
          <w:highlight w:val="none"/>
          <w14:textFill>
            <w14:solidFill>
              <w14:schemeClr w14:val="tx1"/>
            </w14:solidFill>
          </w14:textFill>
        </w:rPr>
        <w:t>公告</w:t>
      </w:r>
    </w:p>
    <w:p w14:paraId="4D0B7C11">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三、</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提交资料</w:t>
      </w:r>
    </w:p>
    <w:p w14:paraId="1EEFC433">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（一）营业执照副本复印件（加盖公章）；</w:t>
      </w:r>
    </w:p>
    <w:p w14:paraId="560BE4CF">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（二）法定代表人（或市分行主要负责人）授权委托书原件（加盖公章）；</w:t>
      </w:r>
    </w:p>
    <w:p w14:paraId="4276FFF5">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（三）授权代表有效身份证原件和复印件（加盖公章）；</w:t>
      </w:r>
    </w:p>
    <w:p w14:paraId="4902E07F">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（四）金融许可证复印件（加盖公章）；</w:t>
      </w:r>
    </w:p>
    <w:p w14:paraId="033851EC">
      <w:pPr>
        <w:spacing w:line="540" w:lineRule="exact"/>
        <w:ind w:firstLine="560" w:firstLineChars="200"/>
        <w:rPr>
          <w:color w:val="000000" w:themeColor="text1"/>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（五）</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其他（按要求提供）</w:t>
      </w:r>
      <w:r>
        <w:rPr>
          <w:rFonts w:hint="eastAsia" w:ascii="仿宋_GB2312" w:eastAsia="仿宋_GB2312" w:cs="仿宋_GB2312"/>
          <w:color w:val="000000" w:themeColor="text1"/>
          <w:sz w:val="28"/>
          <w:szCs w:val="28"/>
          <w:highlight w:val="none"/>
          <w14:textFill>
            <w14:solidFill>
              <w14:schemeClr w14:val="tx1"/>
            </w14:solidFill>
          </w14:textFill>
        </w:rPr>
        <w:t>。</w:t>
      </w:r>
    </w:p>
    <w:p w14:paraId="7CF2B307">
      <w:pPr>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本方案由</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eastAsia="仿宋_GB2312" w:cs="仿宋_GB2312"/>
          <w:color w:val="000000" w:themeColor="text1"/>
          <w:sz w:val="28"/>
          <w:szCs w:val="28"/>
          <w:highlight w:val="none"/>
          <w14:textFill>
            <w14:solidFill>
              <w14:schemeClr w14:val="tx1"/>
            </w14:solidFill>
          </w14:textFill>
        </w:rPr>
        <w:t>负责解释。</w:t>
      </w:r>
    </w:p>
    <w:p w14:paraId="69A6BE88">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32A03580">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369A33A6">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4511DD5E">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24CEC267">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1ECD8BCD">
      <w:pPr>
        <w:pStyle w:val="304"/>
        <w:rPr>
          <w:rFonts w:ascii="仿宋_GB2312" w:hAnsi="宋体" w:eastAsia="仿宋_GB2312"/>
          <w:b/>
          <w:bCs/>
          <w:color w:val="000000" w:themeColor="text1"/>
          <w:sz w:val="28"/>
          <w:szCs w:val="28"/>
          <w:highlight w:val="none"/>
          <w14:textFill>
            <w14:solidFill>
              <w14:schemeClr w14:val="tx1"/>
            </w14:solidFill>
          </w14:textFill>
        </w:rPr>
      </w:pPr>
    </w:p>
    <w:p w14:paraId="1AC54DBA">
      <w:pPr>
        <w:pStyle w:val="304"/>
        <w:rPr>
          <w:rFonts w:ascii="仿宋_GB2312" w:hAnsi="宋体" w:eastAsia="仿宋_GB2312"/>
          <w:b/>
          <w:bCs/>
          <w:color w:val="000000" w:themeColor="text1"/>
          <w:sz w:val="28"/>
          <w:szCs w:val="28"/>
          <w:highlight w:val="none"/>
          <w14:textFill>
            <w14:solidFill>
              <w14:schemeClr w14:val="tx1"/>
            </w14:solidFill>
          </w14:textFill>
        </w:rPr>
      </w:pPr>
    </w:p>
    <w:p w14:paraId="7B747BED">
      <w:pPr>
        <w:pStyle w:val="304"/>
        <w:rPr>
          <w:rFonts w:ascii="仿宋_GB2312" w:hAnsi="宋体" w:eastAsia="仿宋_GB2312"/>
          <w:b/>
          <w:bCs/>
          <w:color w:val="000000" w:themeColor="text1"/>
          <w:sz w:val="28"/>
          <w:szCs w:val="28"/>
          <w:highlight w:val="none"/>
          <w14:textFill>
            <w14:solidFill>
              <w14:schemeClr w14:val="tx1"/>
            </w14:solidFill>
          </w14:textFill>
        </w:rPr>
      </w:pPr>
    </w:p>
    <w:p w14:paraId="2A1D3B26">
      <w:pPr>
        <w:pStyle w:val="304"/>
        <w:rPr>
          <w:rFonts w:ascii="仿宋_GB2312" w:hAnsi="宋体" w:eastAsia="仿宋_GB2312"/>
          <w:b/>
          <w:bCs/>
          <w:color w:val="000000" w:themeColor="text1"/>
          <w:sz w:val="28"/>
          <w:szCs w:val="28"/>
          <w:highlight w:val="none"/>
          <w14:textFill>
            <w14:solidFill>
              <w14:schemeClr w14:val="tx1"/>
            </w14:solidFill>
          </w14:textFill>
        </w:rPr>
      </w:pPr>
    </w:p>
    <w:p w14:paraId="16DB5D11">
      <w:pPr>
        <w:pStyle w:val="304"/>
        <w:rPr>
          <w:rFonts w:ascii="仿宋_GB2312" w:hAnsi="宋体" w:eastAsia="仿宋_GB2312"/>
          <w:b/>
          <w:bCs/>
          <w:color w:val="000000" w:themeColor="text1"/>
          <w:sz w:val="28"/>
          <w:szCs w:val="28"/>
          <w:highlight w:val="none"/>
          <w14:textFill>
            <w14:solidFill>
              <w14:schemeClr w14:val="tx1"/>
            </w14:solidFill>
          </w14:textFill>
        </w:rPr>
      </w:pPr>
    </w:p>
    <w:p w14:paraId="63D0BF3B">
      <w:pPr>
        <w:pStyle w:val="304"/>
        <w:rPr>
          <w:rFonts w:ascii="仿宋_GB2312" w:hAnsi="宋体" w:eastAsia="仿宋_GB2312"/>
          <w:b/>
          <w:bCs/>
          <w:color w:val="000000" w:themeColor="text1"/>
          <w:sz w:val="28"/>
          <w:szCs w:val="28"/>
          <w:highlight w:val="none"/>
          <w14:textFill>
            <w14:solidFill>
              <w14:schemeClr w14:val="tx1"/>
            </w14:solidFill>
          </w14:textFill>
        </w:rPr>
      </w:pPr>
    </w:p>
    <w:p w14:paraId="07C98D81">
      <w:pPr>
        <w:pStyle w:val="304"/>
        <w:rPr>
          <w:rFonts w:ascii="仿宋_GB2312" w:hAnsi="宋体" w:eastAsia="仿宋_GB2312"/>
          <w:b/>
          <w:bCs/>
          <w:color w:val="000000" w:themeColor="text1"/>
          <w:sz w:val="28"/>
          <w:szCs w:val="28"/>
          <w:highlight w:val="none"/>
          <w14:textFill>
            <w14:solidFill>
              <w14:schemeClr w14:val="tx1"/>
            </w14:solidFill>
          </w14:textFill>
        </w:rPr>
      </w:pPr>
    </w:p>
    <w:p w14:paraId="1FCE0538">
      <w:pPr>
        <w:pStyle w:val="304"/>
        <w:rPr>
          <w:rFonts w:ascii="仿宋_GB2312" w:hAnsi="宋体" w:eastAsia="仿宋_GB2312"/>
          <w:b/>
          <w:bCs/>
          <w:color w:val="000000" w:themeColor="text1"/>
          <w:sz w:val="28"/>
          <w:szCs w:val="28"/>
          <w:highlight w:val="none"/>
          <w14:textFill>
            <w14:solidFill>
              <w14:schemeClr w14:val="tx1"/>
            </w14:solidFill>
          </w14:textFill>
        </w:rPr>
      </w:pPr>
    </w:p>
    <w:p w14:paraId="51555006">
      <w:pPr>
        <w:pStyle w:val="304"/>
        <w:rPr>
          <w:rFonts w:ascii="仿宋_GB2312" w:hAnsi="宋体" w:eastAsia="仿宋_GB2312"/>
          <w:b/>
          <w:bCs/>
          <w:color w:val="000000" w:themeColor="text1"/>
          <w:sz w:val="28"/>
          <w:szCs w:val="28"/>
          <w:highlight w:val="none"/>
          <w14:textFill>
            <w14:solidFill>
              <w14:schemeClr w14:val="tx1"/>
            </w14:solidFill>
          </w14:textFill>
        </w:rPr>
      </w:pPr>
    </w:p>
    <w:p w14:paraId="114D1499">
      <w:pPr>
        <w:pStyle w:val="304"/>
        <w:rPr>
          <w:rFonts w:ascii="仿宋_GB2312" w:hAnsi="宋体" w:eastAsia="仿宋_GB2312"/>
          <w:b/>
          <w:bCs/>
          <w:color w:val="000000" w:themeColor="text1"/>
          <w:sz w:val="28"/>
          <w:szCs w:val="28"/>
          <w:highlight w:val="none"/>
          <w14:textFill>
            <w14:solidFill>
              <w14:schemeClr w14:val="tx1"/>
            </w14:solidFill>
          </w14:textFill>
        </w:rPr>
      </w:pPr>
    </w:p>
    <w:p w14:paraId="4BC850A4">
      <w:pPr>
        <w:pStyle w:val="304"/>
        <w:rPr>
          <w:rFonts w:ascii="仿宋_GB2312" w:hAnsi="宋体" w:eastAsia="仿宋_GB2312"/>
          <w:b/>
          <w:bCs/>
          <w:color w:val="000000" w:themeColor="text1"/>
          <w:sz w:val="28"/>
          <w:szCs w:val="28"/>
          <w:highlight w:val="none"/>
          <w14:textFill>
            <w14:solidFill>
              <w14:schemeClr w14:val="tx1"/>
            </w14:solidFill>
          </w14:textFill>
        </w:rPr>
      </w:pPr>
    </w:p>
    <w:p w14:paraId="1FCE732D">
      <w:pPr>
        <w:pStyle w:val="304"/>
        <w:rPr>
          <w:rFonts w:ascii="仿宋_GB2312" w:hAnsi="宋体" w:eastAsia="仿宋_GB2312"/>
          <w:b/>
          <w:bCs/>
          <w:color w:val="000000" w:themeColor="text1"/>
          <w:sz w:val="28"/>
          <w:szCs w:val="28"/>
          <w:highlight w:val="none"/>
          <w14:textFill>
            <w14:solidFill>
              <w14:schemeClr w14:val="tx1"/>
            </w14:solidFill>
          </w14:textFill>
        </w:rPr>
      </w:pPr>
    </w:p>
    <w:p w14:paraId="5299931F">
      <w:pPr>
        <w:pStyle w:val="304"/>
        <w:rPr>
          <w:rFonts w:ascii="仿宋_GB2312" w:hAnsi="宋体" w:eastAsia="仿宋_GB2312"/>
          <w:b/>
          <w:bCs/>
          <w:color w:val="000000" w:themeColor="text1"/>
          <w:sz w:val="28"/>
          <w:szCs w:val="28"/>
          <w:highlight w:val="none"/>
          <w14:textFill>
            <w14:solidFill>
              <w14:schemeClr w14:val="tx1"/>
            </w14:solidFill>
          </w14:textFill>
        </w:rPr>
      </w:pPr>
    </w:p>
    <w:p w14:paraId="4C09B514">
      <w:pPr>
        <w:pStyle w:val="304"/>
        <w:rPr>
          <w:rFonts w:ascii="仿宋_GB2312" w:hAnsi="宋体" w:eastAsia="仿宋_GB2312"/>
          <w:b/>
          <w:bCs/>
          <w:color w:val="000000" w:themeColor="text1"/>
          <w:sz w:val="28"/>
          <w:szCs w:val="28"/>
          <w:highlight w:val="none"/>
          <w14:textFill>
            <w14:solidFill>
              <w14:schemeClr w14:val="tx1"/>
            </w14:solidFill>
          </w14:textFill>
        </w:rPr>
      </w:pPr>
    </w:p>
    <w:p w14:paraId="31F9B6A4">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p>
    <w:p w14:paraId="1084B174">
      <w:pPr>
        <w:pStyle w:val="59"/>
        <w:ind w:firstLine="480"/>
        <w:rPr>
          <w:color w:val="000000" w:themeColor="text1"/>
          <w:highlight w:val="none"/>
          <w14:textFill>
            <w14:solidFill>
              <w14:schemeClr w14:val="tx1"/>
            </w14:solidFill>
          </w14:textFill>
        </w:rPr>
      </w:pPr>
    </w:p>
    <w:p w14:paraId="1189601F">
      <w:pPr>
        <w:snapToGrid w:val="0"/>
        <w:spacing w:line="540" w:lineRule="exact"/>
        <w:jc w:val="center"/>
        <w:outlineLvl w:val="0"/>
        <w:rPr>
          <w:rFonts w:ascii="仿宋_GB2312" w:eastAsia="仿宋_GB2312"/>
          <w:b/>
          <w:bCs/>
          <w:color w:val="000000" w:themeColor="text1"/>
          <w:sz w:val="28"/>
          <w:szCs w:val="28"/>
          <w:highlight w:val="none"/>
          <w:lang w:val="zh-CN"/>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 xml:space="preserve">第四章 </w:t>
      </w:r>
      <w:r>
        <w:rPr>
          <w:rFonts w:hint="eastAsia" w:ascii="仿宋_GB2312" w:hAnsi="宋体" w:eastAsia="仿宋_GB2312" w:cs="仿宋_GB2312"/>
          <w:b/>
          <w:bCs/>
          <w:color w:val="000000" w:themeColor="text1"/>
          <w:sz w:val="28"/>
          <w:szCs w:val="28"/>
          <w:highlight w:val="none"/>
          <w:lang w:val="zh-CN"/>
          <w14:textFill>
            <w14:solidFill>
              <w14:schemeClr w14:val="tx1"/>
            </w14:solidFill>
          </w14:textFill>
        </w:rPr>
        <w:t>评标办法</w:t>
      </w:r>
      <w:bookmarkStart w:id="71" w:name="_Toc24708493"/>
    </w:p>
    <w:p w14:paraId="4926096E">
      <w:pPr>
        <w:autoSpaceDE w:val="0"/>
        <w:autoSpaceDN w:val="0"/>
        <w:adjustRightInd w:val="0"/>
        <w:snapToGrid w:val="0"/>
        <w:spacing w:line="540" w:lineRule="exact"/>
        <w:ind w:firstLine="462" w:firstLineChars="200"/>
        <w:outlineLvl w:val="1"/>
        <w:rPr>
          <w:rFonts w:hint="eastAsia" w:ascii="宋体" w:hAnsi="宋体" w:eastAsia="宋体" w:cs="宋体"/>
          <w:b/>
          <w:bCs/>
          <w:color w:val="000000" w:themeColor="text1"/>
          <w:sz w:val="23"/>
          <w:szCs w:val="23"/>
          <w:highlight w:val="none"/>
          <w:lang w:val="zh-CN"/>
          <w14:textFill>
            <w14:solidFill>
              <w14:schemeClr w14:val="tx1"/>
            </w14:solidFill>
          </w14:textFill>
        </w:rPr>
      </w:pPr>
      <w:bookmarkStart w:id="72" w:name="_Toc15057"/>
      <w:r>
        <w:rPr>
          <w:rFonts w:hint="eastAsia" w:ascii="宋体" w:hAnsi="宋体" w:eastAsia="宋体" w:cs="宋体"/>
          <w:b/>
          <w:bCs/>
          <w:color w:val="000000" w:themeColor="text1"/>
          <w:sz w:val="23"/>
          <w:szCs w:val="23"/>
          <w:highlight w:val="none"/>
          <w:lang w:val="zh-CN"/>
          <w14:textFill>
            <w14:solidFill>
              <w14:schemeClr w14:val="tx1"/>
            </w14:solidFill>
          </w14:textFill>
        </w:rPr>
        <w:t>一、</w:t>
      </w:r>
      <w:bookmarkEnd w:id="71"/>
      <w:bookmarkStart w:id="73" w:name="_Toc24708496"/>
      <w:r>
        <w:rPr>
          <w:rFonts w:hint="eastAsia" w:ascii="宋体" w:hAnsi="宋体" w:eastAsia="宋体" w:cs="宋体"/>
          <w:b/>
          <w:bCs/>
          <w:color w:val="000000" w:themeColor="text1"/>
          <w:sz w:val="23"/>
          <w:szCs w:val="23"/>
          <w:highlight w:val="none"/>
          <w:lang w:val="zh-CN"/>
          <w14:textFill>
            <w14:solidFill>
              <w14:schemeClr w14:val="tx1"/>
            </w14:solidFill>
          </w14:textFill>
        </w:rPr>
        <w:t>评标办法</w:t>
      </w:r>
      <w:bookmarkEnd w:id="72"/>
      <w:bookmarkEnd w:id="73"/>
    </w:p>
    <w:p w14:paraId="1924FF72">
      <w:pPr>
        <w:autoSpaceDE w:val="0"/>
        <w:autoSpaceDN w:val="0"/>
        <w:adjustRightInd w:val="0"/>
        <w:snapToGrid w:val="0"/>
        <w:spacing w:line="540" w:lineRule="exact"/>
        <w:ind w:firstLine="460" w:firstLineChars="200"/>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1.评标委员会由</w:t>
      </w:r>
      <w:r>
        <w:rPr>
          <w:rFonts w:hint="eastAsia" w:ascii="宋体" w:hAnsi="宋体" w:eastAsia="宋体" w:cs="宋体"/>
          <w:color w:val="000000" w:themeColor="text1"/>
          <w:sz w:val="23"/>
          <w:szCs w:val="23"/>
          <w:highlight w:val="none"/>
          <w:lang w:val="en-US" w:eastAsia="zh-CN"/>
          <w14:textFill>
            <w14:solidFill>
              <w14:schemeClr w14:val="tx1"/>
            </w14:solidFill>
          </w14:textFill>
        </w:rPr>
        <w:t>5人</w:t>
      </w:r>
      <w:r>
        <w:rPr>
          <w:rFonts w:hint="eastAsia" w:ascii="宋体" w:hAnsi="宋体" w:eastAsia="宋体" w:cs="宋体"/>
          <w:color w:val="000000" w:themeColor="text1"/>
          <w:sz w:val="23"/>
          <w:szCs w:val="23"/>
          <w:highlight w:val="none"/>
          <w14:textFill>
            <w14:solidFill>
              <w14:schemeClr w14:val="tx1"/>
            </w14:solidFill>
          </w14:textFill>
        </w:rPr>
        <w:t>组成。询标期间，</w:t>
      </w:r>
      <w:r>
        <w:rPr>
          <w:rFonts w:hint="eastAsia" w:ascii="宋体" w:hAnsi="宋体" w:eastAsia="宋体" w:cs="宋体"/>
          <w:color w:val="000000" w:themeColor="text1"/>
          <w:sz w:val="23"/>
          <w:szCs w:val="23"/>
          <w:highlight w:val="none"/>
          <w:lang w:eastAsia="zh-CN"/>
          <w14:textFill>
            <w14:solidFill>
              <w14:schemeClr w14:val="tx1"/>
            </w14:solidFill>
          </w14:textFill>
        </w:rPr>
        <w:t>投标</w:t>
      </w:r>
      <w:r>
        <w:rPr>
          <w:rFonts w:hint="eastAsia" w:ascii="宋体" w:hAnsi="宋体" w:eastAsia="宋体" w:cs="宋体"/>
          <w:color w:val="000000" w:themeColor="text1"/>
          <w:sz w:val="23"/>
          <w:szCs w:val="23"/>
          <w:highlight w:val="none"/>
          <w14:textFill>
            <w14:solidFill>
              <w14:schemeClr w14:val="tx1"/>
            </w14:solidFill>
          </w14:textFill>
        </w:rPr>
        <w:t>人法定代表人（主要负责人）或法定代表人（主要负责人）授权委托人必须保持联系电话畅通，负责解答有关事宜。若电话无法联系上的，则事后不得对</w:t>
      </w:r>
      <w:r>
        <w:rPr>
          <w:rFonts w:hint="eastAsia" w:ascii="宋体" w:hAnsi="宋体" w:eastAsia="宋体" w:cs="宋体"/>
          <w:color w:val="000000" w:themeColor="text1"/>
          <w:sz w:val="23"/>
          <w:szCs w:val="23"/>
          <w:highlight w:val="none"/>
          <w:lang w:eastAsia="zh-CN"/>
          <w14:textFill>
            <w14:solidFill>
              <w14:schemeClr w14:val="tx1"/>
            </w14:solidFill>
          </w14:textFill>
        </w:rPr>
        <w:t>招标</w:t>
      </w:r>
      <w:r>
        <w:rPr>
          <w:rFonts w:hint="eastAsia" w:ascii="宋体" w:hAnsi="宋体" w:eastAsia="宋体" w:cs="宋体"/>
          <w:color w:val="000000" w:themeColor="text1"/>
          <w:sz w:val="23"/>
          <w:szCs w:val="23"/>
          <w:highlight w:val="none"/>
          <w14:textFill>
            <w14:solidFill>
              <w14:schemeClr w14:val="tx1"/>
            </w14:solidFill>
          </w14:textFill>
        </w:rPr>
        <w:t>过程及结果提出异议。</w:t>
      </w:r>
    </w:p>
    <w:p w14:paraId="35ABA94A">
      <w:pPr>
        <w:spacing w:line="520" w:lineRule="exact"/>
        <w:ind w:firstLine="460" w:firstLineChars="200"/>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kern w:val="0"/>
          <w:sz w:val="23"/>
          <w:szCs w:val="23"/>
          <w:highlight w:val="none"/>
          <w14:textFill>
            <w14:solidFill>
              <w14:schemeClr w14:val="tx1"/>
            </w14:solidFill>
          </w14:textFill>
        </w:rPr>
        <w:t>2.本项目评标总分值</w:t>
      </w:r>
      <w:r>
        <w:rPr>
          <w:rFonts w:hint="eastAsia" w:ascii="宋体" w:hAnsi="宋体" w:eastAsia="宋体" w:cs="宋体"/>
          <w:color w:val="000000" w:themeColor="text1"/>
          <w:kern w:val="0"/>
          <w:sz w:val="23"/>
          <w:szCs w:val="23"/>
          <w:highlight w:val="none"/>
          <w:lang w:val="en-US" w:eastAsia="zh-CN"/>
          <w14:textFill>
            <w14:solidFill>
              <w14:schemeClr w14:val="tx1"/>
            </w14:solidFill>
          </w14:textFill>
        </w:rPr>
        <w:t>100</w:t>
      </w:r>
      <w:r>
        <w:rPr>
          <w:rFonts w:hint="eastAsia" w:ascii="宋体" w:hAnsi="宋体" w:eastAsia="宋体" w:cs="宋体"/>
          <w:color w:val="000000" w:themeColor="text1"/>
          <w:kern w:val="0"/>
          <w:sz w:val="23"/>
          <w:szCs w:val="23"/>
          <w:highlight w:val="none"/>
          <w14:textFill>
            <w14:solidFill>
              <w14:schemeClr w14:val="tx1"/>
            </w14:solidFill>
          </w14:textFill>
        </w:rPr>
        <w:t>分。在各类指标中，</w:t>
      </w:r>
      <w:r>
        <w:rPr>
          <w:rFonts w:hint="eastAsia" w:ascii="宋体" w:hAnsi="宋体" w:eastAsia="宋体" w:cs="宋体"/>
          <w:color w:val="000000" w:themeColor="text1"/>
          <w:sz w:val="23"/>
          <w:szCs w:val="23"/>
          <w:highlight w:val="none"/>
          <w14:textFill>
            <w14:solidFill>
              <w14:schemeClr w14:val="tx1"/>
            </w14:solidFill>
          </w14:textFill>
        </w:rPr>
        <w:t>评选委员会各成员所评分值的算术平均值为</w:t>
      </w:r>
      <w:r>
        <w:rPr>
          <w:rFonts w:hint="eastAsia" w:ascii="宋体" w:hAnsi="宋体" w:eastAsia="宋体" w:cs="宋体"/>
          <w:color w:val="000000" w:themeColor="text1"/>
          <w:kern w:val="0"/>
          <w:sz w:val="23"/>
          <w:szCs w:val="23"/>
          <w:highlight w:val="none"/>
          <w14:textFill>
            <w14:solidFill>
              <w14:schemeClr w14:val="tx1"/>
            </w14:solidFill>
          </w14:textFill>
        </w:rPr>
        <w:t>综合得分；按综合得分（四舍五入保留2位小数）由高到低确定排名</w:t>
      </w:r>
      <w:r>
        <w:rPr>
          <w:rFonts w:hint="eastAsia" w:ascii="宋体" w:hAnsi="宋体" w:eastAsia="宋体" w:cs="宋体"/>
          <w:color w:val="000000" w:themeColor="text1"/>
          <w:sz w:val="23"/>
          <w:szCs w:val="23"/>
          <w:highlight w:val="none"/>
          <w14:textFill>
            <w14:solidFill>
              <w14:schemeClr w14:val="tx1"/>
            </w14:solidFill>
          </w14:textFill>
        </w:rPr>
        <w:t>。如竞标银行综合得分相同时，按竞标银行的</w:t>
      </w:r>
      <w:r>
        <w:rPr>
          <w:rFonts w:hint="eastAsia" w:ascii="宋体" w:hAnsi="宋体" w:cs="宋体"/>
          <w:color w:val="000000" w:themeColor="text1"/>
          <w:sz w:val="23"/>
          <w:szCs w:val="23"/>
          <w:highlight w:val="none"/>
          <w:lang w:eastAsia="zh-CN"/>
          <w14:textFill>
            <w14:solidFill>
              <w14:schemeClr w14:val="tx1"/>
            </w14:solidFill>
          </w14:textFill>
        </w:rPr>
        <w:t>利率水平得分的高低、</w:t>
      </w:r>
      <w:r>
        <w:rPr>
          <w:rFonts w:hint="eastAsia" w:ascii="宋体" w:hAnsi="宋体" w:eastAsia="宋体" w:cs="宋体"/>
          <w:color w:val="000000" w:themeColor="text1"/>
          <w:sz w:val="23"/>
          <w:szCs w:val="23"/>
          <w:highlight w:val="none"/>
          <w14:textFill>
            <w14:solidFill>
              <w14:schemeClr w14:val="tx1"/>
            </w14:solidFill>
          </w14:textFill>
        </w:rPr>
        <w:t>服务水平得分</w:t>
      </w:r>
      <w:r>
        <w:rPr>
          <w:rFonts w:hint="eastAsia" w:ascii="宋体" w:hAnsi="宋体" w:cs="宋体"/>
          <w:color w:val="000000" w:themeColor="text1"/>
          <w:sz w:val="23"/>
          <w:szCs w:val="23"/>
          <w:highlight w:val="none"/>
          <w:lang w:eastAsia="zh-CN"/>
          <w14:textFill>
            <w14:solidFill>
              <w14:schemeClr w14:val="tx1"/>
            </w14:solidFill>
          </w14:textFill>
        </w:rPr>
        <w:t>的高低、经营状况得分</w:t>
      </w:r>
      <w:r>
        <w:rPr>
          <w:rFonts w:hint="eastAsia" w:ascii="宋体" w:hAnsi="宋体" w:eastAsia="宋体" w:cs="宋体"/>
          <w:color w:val="000000" w:themeColor="text1"/>
          <w:sz w:val="23"/>
          <w:szCs w:val="23"/>
          <w:highlight w:val="none"/>
          <w14:textFill>
            <w14:solidFill>
              <w14:schemeClr w14:val="tx1"/>
            </w14:solidFill>
          </w14:textFill>
        </w:rPr>
        <w:t>的高低</w:t>
      </w:r>
      <w:r>
        <w:rPr>
          <w:rFonts w:hint="eastAsia" w:ascii="宋体" w:hAnsi="宋体" w:cs="宋体"/>
          <w:color w:val="000000" w:themeColor="text1"/>
          <w:sz w:val="23"/>
          <w:szCs w:val="23"/>
          <w:highlight w:val="none"/>
          <w:lang w:eastAsia="zh-CN"/>
          <w14:textFill>
            <w14:solidFill>
              <w14:schemeClr w14:val="tx1"/>
            </w14:solidFill>
          </w14:textFill>
        </w:rPr>
        <w:t>依次</w:t>
      </w:r>
      <w:r>
        <w:rPr>
          <w:rFonts w:hint="eastAsia" w:ascii="宋体" w:hAnsi="宋体" w:eastAsia="宋体" w:cs="宋体"/>
          <w:color w:val="000000" w:themeColor="text1"/>
          <w:sz w:val="23"/>
          <w:szCs w:val="23"/>
          <w:highlight w:val="none"/>
          <w14:textFill>
            <w14:solidFill>
              <w14:schemeClr w14:val="tx1"/>
            </w14:solidFill>
          </w14:textFill>
        </w:rPr>
        <w:t>确定排名顺序。</w:t>
      </w:r>
    </w:p>
    <w:bookmarkEnd w:id="68"/>
    <w:bookmarkEnd w:id="69"/>
    <w:bookmarkEnd w:id="70"/>
    <w:p w14:paraId="43BF70D7">
      <w:pPr>
        <w:widowControl/>
        <w:spacing w:before="100" w:beforeAutospacing="1" w:after="100" w:afterAutospacing="1" w:line="360" w:lineRule="auto"/>
        <w:ind w:firstLine="438" w:firstLineChars="200"/>
        <w:jc w:val="both"/>
        <w:rPr>
          <w:rFonts w:hint="eastAsia" w:ascii="宋体" w:hAnsi="宋体" w:eastAsia="宋体" w:cs="宋体"/>
          <w:b/>
          <w:bCs/>
          <w:color w:val="000000" w:themeColor="text1"/>
          <w:sz w:val="23"/>
          <w:szCs w:val="23"/>
          <w:highlight w:val="none"/>
          <w:u w:val="single"/>
          <w:lang w:val="en-US" w:eastAsia="zh-CN"/>
          <w14:textFill>
            <w14:solidFill>
              <w14:schemeClr w14:val="tx1"/>
            </w14:solidFill>
          </w14:textFill>
        </w:rPr>
      </w:pPr>
      <w:bookmarkStart w:id="74" w:name="_Toc12300"/>
      <w:bookmarkStart w:id="75" w:name="_Toc322352985"/>
      <w:bookmarkStart w:id="76" w:name="_Toc356371458"/>
      <w:bookmarkStart w:id="77" w:name="_Toc354491899"/>
      <w:bookmarkStart w:id="78" w:name="_Toc24708485"/>
      <w:r>
        <w:rPr>
          <w:rFonts w:hint="eastAsia" w:ascii="宋体" w:hAnsi="宋体" w:cs="宋体"/>
          <w:b/>
          <w:bCs/>
          <w:color w:val="000000" w:themeColor="text1"/>
          <w:spacing w:val="-6"/>
          <w:sz w:val="23"/>
          <w:szCs w:val="23"/>
          <w:highlight w:val="none"/>
          <w:lang w:val="en-US" w:eastAsia="zh-CN"/>
          <w14:textFill>
            <w14:solidFill>
              <w14:schemeClr w14:val="tx1"/>
            </w14:solidFill>
          </w14:textFill>
        </w:rPr>
        <w:t>（1）</w:t>
      </w:r>
      <w:r>
        <w:rPr>
          <w:rFonts w:hint="eastAsia" w:ascii="宋体" w:hAnsi="宋体" w:eastAsia="宋体" w:cs="宋体"/>
          <w:b/>
          <w:bCs/>
          <w:color w:val="000000" w:themeColor="text1"/>
          <w:spacing w:val="-6"/>
          <w:sz w:val="23"/>
          <w:szCs w:val="23"/>
          <w:highlight w:val="none"/>
          <w14:textFill>
            <w14:solidFill>
              <w14:schemeClr w14:val="tx1"/>
            </w14:solidFill>
          </w14:textFill>
        </w:rPr>
        <w:t>开户银行评分指标</w:t>
      </w:r>
    </w:p>
    <w:tbl>
      <w:tblPr>
        <w:tblStyle w:val="60"/>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430"/>
        <w:gridCol w:w="1310"/>
        <w:gridCol w:w="1515"/>
      </w:tblGrid>
      <w:tr w14:paraId="4BFD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416CF15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类别 </w:t>
            </w:r>
          </w:p>
        </w:tc>
        <w:tc>
          <w:tcPr>
            <w:tcW w:w="4430" w:type="dxa"/>
            <w:tcBorders>
              <w:left w:val="nil"/>
            </w:tcBorders>
            <w:vAlign w:val="center"/>
          </w:tcPr>
          <w:p w14:paraId="128FBA7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分项指标 </w:t>
            </w:r>
          </w:p>
        </w:tc>
        <w:tc>
          <w:tcPr>
            <w:tcW w:w="1310" w:type="dxa"/>
            <w:tcBorders>
              <w:left w:val="nil"/>
            </w:tcBorders>
            <w:vAlign w:val="center"/>
          </w:tcPr>
          <w:p w14:paraId="267BE6F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权重 </w:t>
            </w:r>
          </w:p>
        </w:tc>
        <w:tc>
          <w:tcPr>
            <w:tcW w:w="1515" w:type="dxa"/>
            <w:tcBorders>
              <w:left w:val="nil"/>
            </w:tcBorders>
            <w:vAlign w:val="center"/>
          </w:tcPr>
          <w:p w14:paraId="57752BAC">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b/>
                <w:bCs/>
                <w:color w:val="000000" w:themeColor="text1"/>
                <w:sz w:val="23"/>
                <w:szCs w:val="23"/>
                <w:highlight w:val="none"/>
                <w14:textFill>
                  <w14:solidFill>
                    <w14:schemeClr w14:val="tx1"/>
                  </w14:solidFill>
                </w14:textFill>
              </w:rPr>
              <w:t xml:space="preserve">权重合计 </w:t>
            </w:r>
          </w:p>
        </w:tc>
      </w:tr>
      <w:tr w14:paraId="7E53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84" w:type="dxa"/>
            <w:vMerge w:val="restart"/>
            <w:tcBorders>
              <w:top w:val="nil"/>
            </w:tcBorders>
            <w:vAlign w:val="center"/>
          </w:tcPr>
          <w:p w14:paraId="48D20369">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经营状况</w:t>
            </w:r>
          </w:p>
        </w:tc>
        <w:tc>
          <w:tcPr>
            <w:tcW w:w="4430" w:type="dxa"/>
            <w:tcBorders>
              <w:left w:val="nil"/>
            </w:tcBorders>
            <w:vAlign w:val="center"/>
          </w:tcPr>
          <w:p w14:paraId="5A35ABB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净资产总额</w:t>
            </w:r>
          </w:p>
        </w:tc>
        <w:tc>
          <w:tcPr>
            <w:tcW w:w="1310" w:type="dxa"/>
            <w:tcBorders>
              <w:left w:val="nil"/>
            </w:tcBorders>
            <w:vAlign w:val="center"/>
          </w:tcPr>
          <w:p w14:paraId="510DA7E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restart"/>
            <w:tcBorders>
              <w:top w:val="nil"/>
              <w:left w:val="nil"/>
            </w:tcBorders>
            <w:vAlign w:val="center"/>
          </w:tcPr>
          <w:p w14:paraId="06B68256">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45%</w:t>
            </w:r>
          </w:p>
        </w:tc>
      </w:tr>
      <w:tr w14:paraId="46E6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84" w:type="dxa"/>
            <w:vMerge w:val="continue"/>
            <w:tcBorders>
              <w:top w:val="nil"/>
            </w:tcBorders>
            <w:vAlign w:val="center"/>
          </w:tcPr>
          <w:p w14:paraId="758497E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44218B2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资本充足率</w:t>
            </w:r>
          </w:p>
        </w:tc>
        <w:tc>
          <w:tcPr>
            <w:tcW w:w="1310" w:type="dxa"/>
            <w:tcBorders>
              <w:left w:val="nil"/>
            </w:tcBorders>
            <w:vAlign w:val="center"/>
          </w:tcPr>
          <w:p w14:paraId="792826CA">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523C944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27AD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4" w:type="dxa"/>
            <w:vMerge w:val="continue"/>
            <w:tcBorders>
              <w:top w:val="nil"/>
            </w:tcBorders>
            <w:vAlign w:val="center"/>
          </w:tcPr>
          <w:p w14:paraId="4792E4D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0E63A325">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不良贷款率</w:t>
            </w:r>
          </w:p>
        </w:tc>
        <w:tc>
          <w:tcPr>
            <w:tcW w:w="1310" w:type="dxa"/>
            <w:tcBorders>
              <w:left w:val="nil"/>
            </w:tcBorders>
            <w:vAlign w:val="center"/>
          </w:tcPr>
          <w:p w14:paraId="3F258636">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68FCBD8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43BF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4" w:type="dxa"/>
            <w:vMerge w:val="continue"/>
            <w:tcBorders>
              <w:top w:val="nil"/>
            </w:tcBorders>
            <w:vAlign w:val="center"/>
          </w:tcPr>
          <w:p w14:paraId="0F64F1C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3B2A0D35">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资产利润率</w:t>
            </w:r>
          </w:p>
        </w:tc>
        <w:tc>
          <w:tcPr>
            <w:tcW w:w="1310" w:type="dxa"/>
            <w:tcBorders>
              <w:left w:val="nil"/>
            </w:tcBorders>
            <w:vAlign w:val="center"/>
          </w:tcPr>
          <w:p w14:paraId="0D31C2D7">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2C9DAD52">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435C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84" w:type="dxa"/>
            <w:vMerge w:val="continue"/>
            <w:tcBorders>
              <w:top w:val="nil"/>
            </w:tcBorders>
            <w:vAlign w:val="center"/>
          </w:tcPr>
          <w:p w14:paraId="6AE1CFE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c>
          <w:tcPr>
            <w:tcW w:w="4430" w:type="dxa"/>
            <w:tcBorders>
              <w:left w:val="nil"/>
            </w:tcBorders>
            <w:vAlign w:val="center"/>
          </w:tcPr>
          <w:p w14:paraId="6AF8B11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流动性比例</w:t>
            </w:r>
          </w:p>
        </w:tc>
        <w:tc>
          <w:tcPr>
            <w:tcW w:w="1310" w:type="dxa"/>
            <w:tcBorders>
              <w:left w:val="nil"/>
            </w:tcBorders>
            <w:vAlign w:val="center"/>
          </w:tcPr>
          <w:p w14:paraId="5B646EA7">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9%</w:t>
            </w:r>
          </w:p>
        </w:tc>
        <w:tc>
          <w:tcPr>
            <w:tcW w:w="1515" w:type="dxa"/>
            <w:vMerge w:val="continue"/>
            <w:tcBorders>
              <w:top w:val="nil"/>
              <w:left w:val="nil"/>
            </w:tcBorders>
            <w:vAlign w:val="center"/>
          </w:tcPr>
          <w:p w14:paraId="01C509D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432A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84" w:type="dxa"/>
            <w:vMerge w:val="restart"/>
            <w:vAlign w:val="center"/>
          </w:tcPr>
          <w:p w14:paraId="65F211F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服务水平</w:t>
            </w:r>
          </w:p>
        </w:tc>
        <w:tc>
          <w:tcPr>
            <w:tcW w:w="4430" w:type="dxa"/>
            <w:tcBorders>
              <w:left w:val="nil"/>
            </w:tcBorders>
            <w:vAlign w:val="center"/>
          </w:tcPr>
          <w:p w14:paraId="3413CC41">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lang w:eastAsia="zh-CN"/>
                <w14:textFill>
                  <w14:solidFill>
                    <w14:schemeClr w14:val="tx1"/>
                  </w14:solidFill>
                </w14:textFill>
              </w:rPr>
              <w:t>在账户服务方面提供账户管理，支付业务，账务核对等金融服务；在客户满意度方面，设立服务专柜和专人负责，及时准确办理支付结算业务；在资金安全管理方面，及时反馈信息，加强信息保密管理。</w:t>
            </w:r>
            <w:r>
              <w:rPr>
                <w:rFonts w:hint="eastAsia" w:ascii="宋体" w:hAnsi="宋体" w:eastAsia="宋体" w:cs="宋体"/>
                <w:color w:val="000000" w:themeColor="text1"/>
                <w:sz w:val="23"/>
                <w:szCs w:val="23"/>
                <w:highlight w:val="none"/>
                <w:lang w:val="en-US" w:eastAsia="zh-CN"/>
                <w14:textFill>
                  <w14:solidFill>
                    <w14:schemeClr w14:val="tx1"/>
                  </w14:solidFill>
                </w14:textFill>
              </w:rPr>
              <w:t>根据银行的承诺内容，评委综合比较打分，优秀：5-4分；良好：3-2，合格：0-1分，未做服务相关承诺的不得分。</w:t>
            </w:r>
          </w:p>
        </w:tc>
        <w:tc>
          <w:tcPr>
            <w:tcW w:w="1310" w:type="dxa"/>
            <w:tcBorders>
              <w:left w:val="nil"/>
            </w:tcBorders>
            <w:vAlign w:val="center"/>
          </w:tcPr>
          <w:p w14:paraId="2BE66849">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1</w:t>
            </w:r>
            <w:r>
              <w:rPr>
                <w:rFonts w:hint="eastAsia" w:ascii="宋体" w:hAnsi="宋体" w:eastAsia="宋体" w:cs="宋体"/>
                <w:color w:val="000000" w:themeColor="text1"/>
                <w:sz w:val="23"/>
                <w:szCs w:val="23"/>
                <w:highlight w:val="none"/>
                <w:lang w:val="en-US" w:eastAsia="zh-CN"/>
                <w14:textFill>
                  <w14:solidFill>
                    <w14:schemeClr w14:val="tx1"/>
                  </w14:solidFill>
                </w14:textFill>
              </w:rPr>
              <w:t>0</w:t>
            </w:r>
            <w:r>
              <w:rPr>
                <w:rFonts w:hint="eastAsia" w:ascii="宋体" w:hAnsi="宋体" w:eastAsia="宋体" w:cs="宋体"/>
                <w:color w:val="000000" w:themeColor="text1"/>
                <w:sz w:val="23"/>
                <w:szCs w:val="23"/>
                <w:highlight w:val="none"/>
                <w14:textFill>
                  <w14:solidFill>
                    <w14:schemeClr w14:val="tx1"/>
                  </w14:solidFill>
                </w14:textFill>
              </w:rPr>
              <w:t>%</w:t>
            </w:r>
          </w:p>
        </w:tc>
        <w:tc>
          <w:tcPr>
            <w:tcW w:w="1515" w:type="dxa"/>
            <w:vMerge w:val="restart"/>
            <w:tcBorders>
              <w:left w:val="nil"/>
            </w:tcBorders>
            <w:vAlign w:val="center"/>
          </w:tcPr>
          <w:p w14:paraId="0FBA2C8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20%</w:t>
            </w:r>
          </w:p>
        </w:tc>
      </w:tr>
      <w:tr w14:paraId="29B2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384" w:type="dxa"/>
            <w:vMerge w:val="continue"/>
            <w:vAlign w:val="center"/>
          </w:tcPr>
          <w:p w14:paraId="1986C13A">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sz w:val="23"/>
                <w:szCs w:val="23"/>
                <w:highlight w:val="none"/>
                <w14:textFill>
                  <w14:solidFill>
                    <w14:schemeClr w14:val="tx1"/>
                  </w14:solidFill>
                </w14:textFill>
              </w:rPr>
            </w:pPr>
          </w:p>
        </w:tc>
        <w:tc>
          <w:tcPr>
            <w:tcW w:w="4430" w:type="dxa"/>
            <w:tcBorders>
              <w:left w:val="nil"/>
            </w:tcBorders>
            <w:vAlign w:val="center"/>
          </w:tcPr>
          <w:p w14:paraId="2BF2295B">
            <w:pPr>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rPr>
                <w:rFonts w:hint="eastAsia" w:ascii="宋体" w:hAnsi="宋体" w:eastAsia="宋体" w:cs="宋体"/>
                <w:color w:val="000000" w:themeColor="text1"/>
                <w:sz w:val="23"/>
                <w:szCs w:val="23"/>
                <w:highlight w:val="none"/>
                <w:lang w:eastAsia="zh-CN"/>
                <w14:textFill>
                  <w14:solidFill>
                    <w14:schemeClr w14:val="tx1"/>
                  </w14:solidFill>
                </w14:textFill>
              </w:rPr>
            </w:pPr>
            <w:r>
              <w:rPr>
                <w:rFonts w:hint="eastAsia" w:ascii="宋体" w:hAnsi="宋体" w:eastAsia="宋体" w:cs="宋体"/>
                <w:color w:val="000000" w:themeColor="text1"/>
                <w:sz w:val="23"/>
                <w:szCs w:val="23"/>
                <w:highlight w:val="none"/>
                <w:lang w:eastAsia="zh-CN"/>
                <w14:textFill>
                  <w14:solidFill>
                    <w14:schemeClr w14:val="tx1"/>
                  </w14:solidFill>
                </w14:textFill>
              </w:rPr>
              <w:t>参与招标的银行要依据《工会法》有关规定，按照全部职工工资总额的</w:t>
            </w:r>
            <w:r>
              <w:rPr>
                <w:rFonts w:hint="eastAsia" w:ascii="宋体" w:hAnsi="宋体" w:eastAsia="宋体" w:cs="宋体"/>
                <w:color w:val="000000" w:themeColor="text1"/>
                <w:sz w:val="23"/>
                <w:szCs w:val="23"/>
                <w:highlight w:val="none"/>
                <w:lang w:val="en-US" w:eastAsia="zh-CN"/>
                <w14:textFill>
                  <w14:solidFill>
                    <w14:schemeClr w14:val="tx1"/>
                  </w14:solidFill>
                </w14:textFill>
              </w:rPr>
              <w:t>2%及时足额拨缴工会经费。</w:t>
            </w:r>
          </w:p>
        </w:tc>
        <w:tc>
          <w:tcPr>
            <w:tcW w:w="1310" w:type="dxa"/>
            <w:tcBorders>
              <w:left w:val="nil"/>
            </w:tcBorders>
            <w:vAlign w:val="center"/>
          </w:tcPr>
          <w:p w14:paraId="0B0C6A4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eastAsia="宋体" w:cs="宋体"/>
                <w:color w:val="000000" w:themeColor="text1"/>
                <w:sz w:val="23"/>
                <w:szCs w:val="23"/>
                <w:highlight w:val="none"/>
                <w:lang w:val="en-US" w:eastAsia="zh-CN"/>
                <w14:textFill>
                  <w14:solidFill>
                    <w14:schemeClr w14:val="tx1"/>
                  </w14:solidFill>
                </w14:textFill>
              </w:rPr>
            </w:pPr>
            <w:r>
              <w:rPr>
                <w:rFonts w:hint="eastAsia" w:ascii="宋体" w:hAnsi="宋体" w:cs="宋体"/>
                <w:color w:val="000000" w:themeColor="text1"/>
                <w:sz w:val="23"/>
                <w:szCs w:val="23"/>
                <w:highlight w:val="none"/>
                <w:lang w:val="en-US" w:eastAsia="zh-CN"/>
                <w14:textFill>
                  <w14:solidFill>
                    <w14:schemeClr w14:val="tx1"/>
                  </w14:solidFill>
                </w14:textFill>
              </w:rPr>
              <w:t>10%</w:t>
            </w:r>
          </w:p>
        </w:tc>
        <w:tc>
          <w:tcPr>
            <w:tcW w:w="1515" w:type="dxa"/>
            <w:vMerge w:val="continue"/>
            <w:tcBorders>
              <w:left w:val="nil"/>
            </w:tcBorders>
            <w:vAlign w:val="center"/>
          </w:tcPr>
          <w:p w14:paraId="6A3B694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p>
        </w:tc>
      </w:tr>
      <w:tr w14:paraId="2AF6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84" w:type="dxa"/>
            <w:vAlign w:val="center"/>
          </w:tcPr>
          <w:p w14:paraId="5774228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利率水平</w:t>
            </w:r>
          </w:p>
        </w:tc>
        <w:tc>
          <w:tcPr>
            <w:tcW w:w="4430" w:type="dxa"/>
            <w:tcBorders>
              <w:left w:val="nil"/>
            </w:tcBorders>
            <w:vAlign w:val="center"/>
          </w:tcPr>
          <w:p w14:paraId="2F4EFEB2">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承诺定期存款利率</w:t>
            </w:r>
          </w:p>
        </w:tc>
        <w:tc>
          <w:tcPr>
            <w:tcW w:w="1310" w:type="dxa"/>
            <w:tcBorders>
              <w:left w:val="nil"/>
            </w:tcBorders>
            <w:vAlign w:val="center"/>
          </w:tcPr>
          <w:p w14:paraId="66B8BB3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35%</w:t>
            </w:r>
          </w:p>
        </w:tc>
        <w:tc>
          <w:tcPr>
            <w:tcW w:w="1515" w:type="dxa"/>
            <w:tcBorders>
              <w:left w:val="nil"/>
            </w:tcBorders>
            <w:vAlign w:val="center"/>
          </w:tcPr>
          <w:p w14:paraId="70A6B186">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color w:val="000000" w:themeColor="text1"/>
                <w:kern w:val="0"/>
                <w:sz w:val="23"/>
                <w:szCs w:val="23"/>
                <w:highlight w:val="none"/>
                <w14:textFill>
                  <w14:solidFill>
                    <w14:schemeClr w14:val="tx1"/>
                  </w14:solidFill>
                </w14:textFill>
              </w:rPr>
            </w:pPr>
            <w:r>
              <w:rPr>
                <w:rFonts w:hint="eastAsia" w:ascii="宋体" w:hAnsi="宋体" w:eastAsia="宋体" w:cs="宋体"/>
                <w:color w:val="000000" w:themeColor="text1"/>
                <w:sz w:val="23"/>
                <w:szCs w:val="23"/>
                <w:highlight w:val="none"/>
                <w14:textFill>
                  <w14:solidFill>
                    <w14:schemeClr w14:val="tx1"/>
                  </w14:solidFill>
                </w14:textFill>
              </w:rPr>
              <w:t>35%</w:t>
            </w:r>
          </w:p>
        </w:tc>
      </w:tr>
    </w:tbl>
    <w:p w14:paraId="5027318E">
      <w:pPr>
        <w:widowControl/>
        <w:spacing w:before="100" w:beforeAutospacing="1" w:after="100" w:afterAutospacing="1" w:line="360" w:lineRule="auto"/>
        <w:jc w:val="both"/>
        <w:rPr>
          <w:rFonts w:hint="eastAsia" w:ascii="宋体" w:hAnsi="宋体" w:eastAsia="宋体" w:cs="宋体"/>
          <w:b/>
          <w:bCs/>
          <w:color w:val="000000" w:themeColor="text1"/>
          <w:sz w:val="23"/>
          <w:szCs w:val="23"/>
          <w:highlight w:val="none"/>
          <w:lang w:val="en-US" w:eastAsia="zh-CN"/>
          <w14:textFill>
            <w14:solidFill>
              <w14:schemeClr w14:val="tx1"/>
            </w14:solidFill>
          </w14:textFill>
        </w:rPr>
      </w:pPr>
    </w:p>
    <w:p w14:paraId="656FB162">
      <w:pPr>
        <w:spacing w:before="104" w:line="218" w:lineRule="auto"/>
        <w:ind w:left="773"/>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cs="宋体"/>
          <w:color w:val="000000" w:themeColor="text1"/>
          <w:spacing w:val="-3"/>
          <w:sz w:val="23"/>
          <w:szCs w:val="23"/>
          <w:highlight w:val="none"/>
          <w:lang w:eastAsia="zh-CN"/>
          <w14:textFill>
            <w14:solidFill>
              <w14:schemeClr w14:val="tx1"/>
            </w14:solidFill>
          </w14:textFill>
        </w:rPr>
        <w:t>（</w:t>
      </w:r>
      <w:r>
        <w:rPr>
          <w:rFonts w:hint="eastAsia" w:ascii="宋体" w:hAnsi="宋体" w:cs="宋体"/>
          <w:color w:val="000000" w:themeColor="text1"/>
          <w:spacing w:val="-3"/>
          <w:sz w:val="23"/>
          <w:szCs w:val="23"/>
          <w:highlight w:val="none"/>
          <w:lang w:val="en-US" w:eastAsia="zh-CN"/>
          <w14:textFill>
            <w14:solidFill>
              <w14:schemeClr w14:val="tx1"/>
            </w14:solidFill>
          </w14:textFill>
        </w:rPr>
        <w:t>2）</w:t>
      </w:r>
      <w:r>
        <w:rPr>
          <w:rFonts w:hint="eastAsia" w:ascii="宋体" w:hAnsi="宋体" w:eastAsia="宋体" w:cs="宋体"/>
          <w:color w:val="000000" w:themeColor="text1"/>
          <w:spacing w:val="-3"/>
          <w:sz w:val="23"/>
          <w:szCs w:val="23"/>
          <w:highlight w:val="none"/>
          <w14:textFill>
            <w14:solidFill>
              <w14:schemeClr w14:val="tx1"/>
            </w14:solidFill>
          </w14:textFill>
        </w:rPr>
        <w:t>评分方法</w:t>
      </w:r>
    </w:p>
    <w:p w14:paraId="7756FE9A">
      <w:pPr>
        <w:spacing w:before="183" w:line="218" w:lineRule="auto"/>
        <w:ind w:left="752"/>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8"/>
          <w:sz w:val="23"/>
          <w:szCs w:val="23"/>
          <w:highlight w:val="none"/>
          <w14:textFill>
            <w14:solidFill>
              <w14:schemeClr w14:val="tx1"/>
            </w14:solidFill>
          </w14:textFill>
        </w:rPr>
        <w:t>（</w:t>
      </w:r>
      <w:r>
        <w:rPr>
          <w:rFonts w:hint="eastAsia" w:ascii="宋体" w:hAnsi="宋体" w:eastAsia="宋体" w:cs="宋体"/>
          <w:color w:val="000000" w:themeColor="text1"/>
          <w:spacing w:val="-68"/>
          <w:sz w:val="23"/>
          <w:szCs w:val="23"/>
          <w:highlight w:val="none"/>
          <w14:textFill>
            <w14:solidFill>
              <w14:schemeClr w14:val="tx1"/>
            </w14:solidFill>
          </w14:textFill>
        </w:rPr>
        <w:t xml:space="preserve"> </w:t>
      </w:r>
      <w:r>
        <w:rPr>
          <w:rFonts w:hint="eastAsia" w:ascii="宋体" w:hAnsi="宋体" w:eastAsia="宋体" w:cs="宋体"/>
          <w:color w:val="000000" w:themeColor="text1"/>
          <w:spacing w:val="-8"/>
          <w:sz w:val="23"/>
          <w:szCs w:val="23"/>
          <w:highlight w:val="none"/>
          <w14:textFill>
            <w14:solidFill>
              <w14:schemeClr w14:val="tx1"/>
            </w14:solidFill>
          </w14:textFill>
        </w:rPr>
        <w:t>一）经营状况和利率水平指标计分方法。</w:t>
      </w:r>
    </w:p>
    <w:p w14:paraId="7E0C3E8C">
      <w:pPr>
        <w:spacing w:before="177" w:line="317" w:lineRule="auto"/>
        <w:ind w:left="125" w:right="111" w:firstLine="647"/>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2"/>
          <w:sz w:val="23"/>
          <w:szCs w:val="23"/>
          <w:highlight w:val="none"/>
          <w14:textFill>
            <w14:solidFill>
              <w14:schemeClr w14:val="tx1"/>
            </w14:solidFill>
          </w14:textFill>
        </w:rPr>
        <w:t>经营状况类各项指标根据银行全行数据计算得出，由参</w:t>
      </w:r>
      <w:r>
        <w:rPr>
          <w:rFonts w:hint="eastAsia" w:ascii="宋体" w:hAnsi="宋体" w:eastAsia="宋体" w:cs="宋体"/>
          <w:color w:val="000000" w:themeColor="text1"/>
          <w:spacing w:val="-1"/>
          <w:sz w:val="23"/>
          <w:szCs w:val="23"/>
          <w:highlight w:val="none"/>
          <w14:textFill>
            <w14:solidFill>
              <w14:schemeClr w14:val="tx1"/>
            </w14:solidFill>
          </w14:textFill>
        </w:rPr>
        <w:t>评银行提供相关资料，银行已上市的，数据一般来源于已披露的最近一年的年度报告；银行未上市的，数据一般来源于最近一年经审计的年度报告。利率水平指标由参与竞争的银</w:t>
      </w:r>
      <w:r>
        <w:rPr>
          <w:rFonts w:hint="eastAsia" w:ascii="宋体" w:hAnsi="宋体" w:eastAsia="宋体" w:cs="宋体"/>
          <w:color w:val="000000" w:themeColor="text1"/>
          <w:spacing w:val="-5"/>
          <w:sz w:val="23"/>
          <w:szCs w:val="23"/>
          <w:highlight w:val="none"/>
          <w14:textFill>
            <w14:solidFill>
              <w14:schemeClr w14:val="tx1"/>
            </w14:solidFill>
          </w14:textFill>
        </w:rPr>
        <w:t>行分支机构在总行授权范围内提供。</w:t>
      </w:r>
    </w:p>
    <w:p w14:paraId="3969C07B">
      <w:pPr>
        <w:spacing w:before="156" w:line="305" w:lineRule="auto"/>
        <w:ind w:left="4" w:right="90"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5"/>
          <w:sz w:val="23"/>
          <w:szCs w:val="23"/>
          <w:highlight w:val="none"/>
          <w14:textFill>
            <w14:solidFill>
              <w14:schemeClr w14:val="tx1"/>
            </w14:solidFill>
          </w14:textFill>
        </w:rPr>
        <w:t>净资产总额、资本充足率、资产利润率、流动性比例、</w:t>
      </w:r>
      <w:r>
        <w:rPr>
          <w:rFonts w:hint="eastAsia" w:ascii="宋体" w:hAnsi="宋体" w:eastAsia="宋体" w:cs="宋体"/>
          <w:color w:val="000000" w:themeColor="text1"/>
          <w:spacing w:val="-16"/>
          <w:sz w:val="23"/>
          <w:szCs w:val="23"/>
          <w:highlight w:val="none"/>
          <w14:textFill>
            <w14:solidFill>
              <w14:schemeClr w14:val="tx1"/>
            </w14:solidFill>
          </w14:textFill>
        </w:rPr>
        <w:t>利率水平得分的计算方法为：</w:t>
      </w:r>
    </w:p>
    <w:p w14:paraId="6F307672">
      <w:pPr>
        <w:pStyle w:val="23"/>
        <w:spacing w:line="260" w:lineRule="auto"/>
        <w:rPr>
          <w:rFonts w:hint="eastAsia" w:ascii="宋体" w:hAnsi="宋体" w:eastAsia="宋体" w:cs="宋体"/>
          <w:color w:val="000000" w:themeColor="text1"/>
          <w:sz w:val="23"/>
          <w:szCs w:val="23"/>
          <w:highlight w:val="none"/>
          <w14:textFill>
            <w14:solidFill>
              <w14:schemeClr w14:val="tx1"/>
            </w14:solidFill>
          </w14:textFill>
        </w:rPr>
      </w:pPr>
    </w:p>
    <w:p w14:paraId="2EFE2DC1">
      <w:pPr>
        <w:spacing w:line="670" w:lineRule="exact"/>
        <w:ind w:firstLine="785"/>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position w:val="-13"/>
          <w:sz w:val="23"/>
          <w:szCs w:val="23"/>
          <w:highlight w:val="none"/>
          <w14:textFill>
            <w14:solidFill>
              <w14:schemeClr w14:val="tx1"/>
            </w14:solidFill>
          </w14:textFill>
        </w:rPr>
        <w:drawing>
          <wp:inline distT="0" distB="0" distL="0" distR="0">
            <wp:extent cx="4285615" cy="425450"/>
            <wp:effectExtent l="0" t="0" r="635" b="1270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4286198" cy="425490"/>
                    </a:xfrm>
                    <a:prstGeom prst="rect">
                      <a:avLst/>
                    </a:prstGeom>
                  </pic:spPr>
                </pic:pic>
              </a:graphicData>
            </a:graphic>
          </wp:inline>
        </w:drawing>
      </w:r>
    </w:p>
    <w:p w14:paraId="40663331">
      <w:pPr>
        <w:pStyle w:val="23"/>
        <w:spacing w:line="478" w:lineRule="auto"/>
        <w:rPr>
          <w:rFonts w:hint="eastAsia" w:ascii="宋体" w:hAnsi="宋体" w:eastAsia="宋体" w:cs="宋体"/>
          <w:color w:val="000000" w:themeColor="text1"/>
          <w:sz w:val="23"/>
          <w:szCs w:val="23"/>
          <w:highlight w:val="none"/>
          <w14:textFill>
            <w14:solidFill>
              <w14:schemeClr w14:val="tx1"/>
            </w14:solidFill>
          </w14:textFill>
        </w:rPr>
      </w:pPr>
    </w:p>
    <w:p w14:paraId="76CF6934">
      <w:pPr>
        <w:spacing w:before="107" w:line="222" w:lineRule="auto"/>
        <w:ind w:left="664"/>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6"/>
          <w:sz w:val="23"/>
          <w:szCs w:val="23"/>
          <w:highlight w:val="none"/>
          <w14:textFill>
            <w14:solidFill>
              <w14:schemeClr w14:val="tx1"/>
            </w14:solidFill>
          </w14:textFill>
        </w:rPr>
        <w:t>不良贷款率得分计算方法为：</w:t>
      </w:r>
    </w:p>
    <w:p w14:paraId="5FE08164">
      <w:pPr>
        <w:pStyle w:val="23"/>
        <w:spacing w:line="451" w:lineRule="auto"/>
        <w:rPr>
          <w:rFonts w:hint="eastAsia" w:ascii="宋体" w:hAnsi="宋体" w:eastAsia="宋体" w:cs="宋体"/>
          <w:color w:val="000000" w:themeColor="text1"/>
          <w:sz w:val="23"/>
          <w:szCs w:val="23"/>
          <w:highlight w:val="none"/>
          <w14:textFill>
            <w14:solidFill>
              <w14:schemeClr w14:val="tx1"/>
            </w14:solidFill>
          </w14:textFill>
        </w:rPr>
      </w:pPr>
    </w:p>
    <w:p w14:paraId="6BF354DA">
      <w:pPr>
        <w:spacing w:line="700" w:lineRule="exact"/>
        <w:ind w:firstLine="624"/>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position w:val="-14"/>
          <w:sz w:val="23"/>
          <w:szCs w:val="23"/>
          <w:highlight w:val="none"/>
          <w14:textFill>
            <w14:solidFill>
              <w14:schemeClr w14:val="tx1"/>
            </w14:solidFill>
          </w14:textFill>
        </w:rPr>
        <w:drawing>
          <wp:inline distT="0" distB="0" distL="0" distR="0">
            <wp:extent cx="4489450" cy="444500"/>
            <wp:effectExtent l="0" t="0" r="6350" b="1270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4489467" cy="444524"/>
                    </a:xfrm>
                    <a:prstGeom prst="rect">
                      <a:avLst/>
                    </a:prstGeom>
                  </pic:spPr>
                </pic:pic>
              </a:graphicData>
            </a:graphic>
          </wp:inline>
        </w:drawing>
      </w:r>
    </w:p>
    <w:p w14:paraId="7135B3E8">
      <w:pPr>
        <w:pStyle w:val="23"/>
        <w:spacing w:line="461" w:lineRule="auto"/>
        <w:rPr>
          <w:rFonts w:hint="eastAsia" w:ascii="宋体" w:hAnsi="宋体" w:eastAsia="宋体" w:cs="宋体"/>
          <w:color w:val="000000" w:themeColor="text1"/>
          <w:sz w:val="23"/>
          <w:szCs w:val="23"/>
          <w:highlight w:val="none"/>
          <w14:textFill>
            <w14:solidFill>
              <w14:schemeClr w14:val="tx1"/>
            </w14:solidFill>
          </w14:textFill>
        </w:rPr>
      </w:pPr>
    </w:p>
    <w:p w14:paraId="42611919">
      <w:pPr>
        <w:spacing w:before="107" w:line="222" w:lineRule="auto"/>
        <w:ind w:left="795"/>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3"/>
          <w:sz w:val="23"/>
          <w:szCs w:val="23"/>
          <w:highlight w:val="none"/>
          <w14:textFill>
            <w14:solidFill>
              <w14:schemeClr w14:val="tx1"/>
            </w14:solidFill>
          </w14:textFill>
        </w:rPr>
        <w:t>(二)服务水平指标计分方法。</w:t>
      </w:r>
    </w:p>
    <w:p w14:paraId="69993E5A">
      <w:pPr>
        <w:spacing w:before="173" w:line="302" w:lineRule="auto"/>
        <w:ind w:left="4" w:right="44"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
          <w:sz w:val="23"/>
          <w:szCs w:val="23"/>
          <w:highlight w:val="none"/>
          <w14:textFill>
            <w14:solidFill>
              <w14:schemeClr w14:val="tx1"/>
            </w14:solidFill>
          </w14:textFill>
        </w:rPr>
        <w:t>服务水平的分项指标应当能够反映资金存放银行提供</w:t>
      </w:r>
      <w:r>
        <w:rPr>
          <w:rFonts w:hint="eastAsia" w:ascii="宋体" w:hAnsi="宋体" w:eastAsia="宋体" w:cs="宋体"/>
          <w:color w:val="000000" w:themeColor="text1"/>
          <w:spacing w:val="-13"/>
          <w:sz w:val="23"/>
          <w:szCs w:val="23"/>
          <w:highlight w:val="none"/>
          <w14:textFill>
            <w14:solidFill>
              <w14:schemeClr w14:val="tx1"/>
            </w14:solidFill>
          </w14:textFill>
        </w:rPr>
        <w:t>支付结算、对帐等服务的能力和水平，由资金存放单位根据实际情况和管理要求设置，可以为银行分支机构指标或全行指标，由评选人员根据具体分项指标情况采取计算方法或评</w:t>
      </w:r>
      <w:r>
        <w:rPr>
          <w:rFonts w:hint="eastAsia" w:ascii="宋体" w:hAnsi="宋体" w:eastAsia="宋体" w:cs="宋体"/>
          <w:color w:val="000000" w:themeColor="text1"/>
          <w:spacing w:val="-18"/>
          <w:sz w:val="23"/>
          <w:szCs w:val="23"/>
          <w:highlight w:val="none"/>
          <w14:textFill>
            <w14:solidFill>
              <w14:schemeClr w14:val="tx1"/>
            </w14:solidFill>
          </w14:textFill>
        </w:rPr>
        <w:t>审方法，采用百分制打分。</w:t>
      </w:r>
    </w:p>
    <w:p w14:paraId="75B7A085">
      <w:pPr>
        <w:spacing w:before="109" w:line="222" w:lineRule="auto"/>
        <w:ind w:left="795"/>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
          <w:sz w:val="23"/>
          <w:szCs w:val="23"/>
          <w:highlight w:val="none"/>
          <w14:textFill>
            <w14:solidFill>
              <w14:schemeClr w14:val="tx1"/>
            </w14:solidFill>
          </w14:textFill>
        </w:rPr>
        <w:t>(三)总分计算方法。</w:t>
      </w:r>
    </w:p>
    <w:p w14:paraId="3AF1CB31">
      <w:pPr>
        <w:spacing w:before="160" w:line="299" w:lineRule="auto"/>
        <w:ind w:left="4" w:right="37"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7"/>
          <w:sz w:val="23"/>
          <w:szCs w:val="23"/>
          <w:highlight w:val="none"/>
          <w14:textFill>
            <w14:solidFill>
              <w14:schemeClr w14:val="tx1"/>
            </w14:solidFill>
          </w14:textFill>
        </w:rPr>
        <w:t>单个评选人员对某个银行评分=</w:t>
      </w:r>
      <w:r>
        <w:rPr>
          <w:rFonts w:hint="eastAsia" w:ascii="宋体" w:hAnsi="宋体" w:eastAsia="宋体" w:cs="宋体"/>
          <w:color w:val="000000" w:themeColor="text1"/>
          <w:spacing w:val="-86"/>
          <w:sz w:val="23"/>
          <w:szCs w:val="23"/>
          <w:highlight w:val="none"/>
          <w14:textFill>
            <w14:solidFill>
              <w14:schemeClr w14:val="tx1"/>
            </w14:solidFill>
          </w14:textFill>
        </w:rPr>
        <w:t xml:space="preserve"> </w:t>
      </w:r>
      <w:r>
        <w:rPr>
          <w:rFonts w:hint="eastAsia" w:ascii="宋体" w:hAnsi="宋体" w:eastAsia="宋体" w:cs="宋体"/>
          <w:color w:val="000000" w:themeColor="text1"/>
          <w:spacing w:val="7"/>
          <w:sz w:val="23"/>
          <w:szCs w:val="23"/>
          <w:highlight w:val="none"/>
          <w14:textFill>
            <w14:solidFill>
              <w14:schemeClr w14:val="tx1"/>
            </w14:solidFill>
          </w14:textFill>
        </w:rPr>
        <w:t>Z经营状况中单项指</w:t>
      </w:r>
      <w:r>
        <w:rPr>
          <w:rFonts w:hint="eastAsia" w:ascii="宋体" w:hAnsi="宋体" w:eastAsia="宋体" w:cs="宋体"/>
          <w:color w:val="000000" w:themeColor="text1"/>
          <w:sz w:val="23"/>
          <w:szCs w:val="23"/>
          <w:highlight w:val="none"/>
          <w14:textFill>
            <w14:solidFill>
              <w14:schemeClr w14:val="tx1"/>
            </w14:solidFill>
          </w14:textFill>
        </w:rPr>
        <w:t xml:space="preserve"> </w:t>
      </w:r>
      <w:r>
        <w:rPr>
          <w:rFonts w:hint="eastAsia" w:ascii="宋体" w:hAnsi="宋体" w:eastAsia="宋体" w:cs="宋体"/>
          <w:color w:val="000000" w:themeColor="text1"/>
          <w:spacing w:val="-2"/>
          <w:sz w:val="23"/>
          <w:szCs w:val="23"/>
          <w:highlight w:val="none"/>
          <w14:textFill>
            <w14:solidFill>
              <w14:schemeClr w14:val="tx1"/>
            </w14:solidFill>
          </w14:textFill>
        </w:rPr>
        <w:t>标得分×分项指标权重+Z服务水平中单项指标得分×分项</w:t>
      </w:r>
      <w:r>
        <w:rPr>
          <w:rFonts w:hint="eastAsia" w:ascii="宋体" w:hAnsi="宋体" w:eastAsia="宋体" w:cs="宋体"/>
          <w:color w:val="000000" w:themeColor="text1"/>
          <w:spacing w:val="-11"/>
          <w:sz w:val="23"/>
          <w:szCs w:val="23"/>
          <w:highlight w:val="none"/>
          <w14:textFill>
            <w14:solidFill>
              <w14:schemeClr w14:val="tx1"/>
            </w14:solidFill>
          </w14:textFill>
        </w:rPr>
        <w:t>指标权重+利率水平指标得分×本项指标权重</w:t>
      </w:r>
    </w:p>
    <w:p w14:paraId="5E47C584">
      <w:pPr>
        <w:spacing w:before="77" w:line="301" w:lineRule="auto"/>
        <w:ind w:left="4" w:right="39" w:firstLine="659"/>
        <w:rPr>
          <w:rFonts w:hint="eastAsia" w:ascii="宋体" w:hAnsi="宋体" w:eastAsia="宋体" w:cs="宋体"/>
          <w:color w:val="000000" w:themeColor="text1"/>
          <w:sz w:val="23"/>
          <w:szCs w:val="23"/>
          <w:highlight w:val="none"/>
          <w14:textFill>
            <w14:solidFill>
              <w14:schemeClr w14:val="tx1"/>
            </w14:solidFill>
          </w14:textFill>
        </w:rPr>
      </w:pPr>
      <w:r>
        <w:rPr>
          <w:rFonts w:hint="eastAsia" w:ascii="宋体" w:hAnsi="宋体" w:eastAsia="宋体" w:cs="宋体"/>
          <w:color w:val="000000" w:themeColor="text1"/>
          <w:spacing w:val="1"/>
          <w:sz w:val="23"/>
          <w:szCs w:val="23"/>
          <w:highlight w:val="none"/>
          <w14:textFill>
            <w14:solidFill>
              <w14:schemeClr w14:val="tx1"/>
            </w14:solidFill>
          </w14:textFill>
        </w:rPr>
        <w:t>参评银行最终得分为评选委员会中全体评选人员评分</w:t>
      </w:r>
      <w:r>
        <w:rPr>
          <w:rFonts w:hint="eastAsia" w:ascii="宋体" w:hAnsi="宋体" w:eastAsia="宋体" w:cs="宋体"/>
          <w:color w:val="000000" w:themeColor="text1"/>
          <w:spacing w:val="-7"/>
          <w:sz w:val="23"/>
          <w:szCs w:val="23"/>
          <w:highlight w:val="none"/>
          <w14:textFill>
            <w14:solidFill>
              <w14:schemeClr w14:val="tx1"/>
            </w14:solidFill>
          </w14:textFill>
        </w:rPr>
        <w:t>的算术平均数。评选委员会人数在5人以上的，参评银行最</w:t>
      </w:r>
      <w:r>
        <w:rPr>
          <w:rFonts w:hint="eastAsia" w:ascii="宋体" w:hAnsi="宋体" w:eastAsia="宋体" w:cs="宋体"/>
          <w:color w:val="000000" w:themeColor="text1"/>
          <w:spacing w:val="1"/>
          <w:sz w:val="23"/>
          <w:szCs w:val="23"/>
          <w:highlight w:val="none"/>
          <w14:textFill>
            <w14:solidFill>
              <w14:schemeClr w14:val="tx1"/>
            </w14:solidFill>
          </w14:textFill>
        </w:rPr>
        <w:t>终得分为去掉全体评选人员评分中最高分和最低分后的算</w:t>
      </w:r>
      <w:r>
        <w:rPr>
          <w:rFonts w:hint="eastAsia" w:ascii="宋体" w:hAnsi="宋体" w:eastAsia="宋体" w:cs="宋体"/>
          <w:color w:val="000000" w:themeColor="text1"/>
          <w:spacing w:val="-22"/>
          <w:sz w:val="23"/>
          <w:szCs w:val="23"/>
          <w:highlight w:val="none"/>
          <w14:textFill>
            <w14:solidFill>
              <w14:schemeClr w14:val="tx1"/>
            </w14:solidFill>
          </w14:textFill>
        </w:rPr>
        <w:t>术平均数。</w:t>
      </w:r>
    </w:p>
    <w:p w14:paraId="5570B009">
      <w:pPr>
        <w:rPr>
          <w:rFonts w:hint="eastAsia" w:ascii="宋体" w:hAnsi="宋体" w:eastAsia="宋体" w:cs="宋体"/>
          <w:color w:val="000000" w:themeColor="text1"/>
          <w:sz w:val="23"/>
          <w:szCs w:val="23"/>
          <w:highlight w:val="none"/>
          <w14:textFill>
            <w14:solidFill>
              <w14:schemeClr w14:val="tx1"/>
            </w14:solidFill>
          </w14:textFill>
        </w:rPr>
      </w:pPr>
    </w:p>
    <w:p w14:paraId="11AF0019">
      <w:pPr>
        <w:pStyle w:val="304"/>
        <w:rPr>
          <w:rFonts w:hint="eastAsia" w:ascii="宋体" w:hAnsi="宋体" w:eastAsia="宋体" w:cs="宋体"/>
          <w:color w:val="000000" w:themeColor="text1"/>
          <w:sz w:val="23"/>
          <w:szCs w:val="23"/>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7C98FF6B">
      <w:pPr>
        <w:snapToGrid w:val="0"/>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cs="仿宋_GB2312"/>
          <w:b/>
          <w:bCs/>
          <w:color w:val="000000" w:themeColor="text1"/>
          <w:sz w:val="28"/>
          <w:szCs w:val="28"/>
          <w:highlight w:val="none"/>
          <w14:textFill>
            <w14:solidFill>
              <w14:schemeClr w14:val="tx1"/>
            </w14:solidFill>
          </w14:textFill>
        </w:rPr>
        <w:t>第五章 应提交的有关格式范例</w:t>
      </w:r>
      <w:bookmarkEnd w:id="74"/>
      <w:bookmarkEnd w:id="75"/>
      <w:bookmarkEnd w:id="76"/>
      <w:bookmarkEnd w:id="77"/>
      <w:bookmarkEnd w:id="78"/>
    </w:p>
    <w:p w14:paraId="7F8C7979">
      <w:pPr>
        <w:snapToGrid w:val="0"/>
        <w:spacing w:line="540" w:lineRule="exact"/>
        <w:ind w:firstLine="2783" w:firstLineChars="990"/>
        <w:outlineLvl w:val="0"/>
        <w:rPr>
          <w:rStyle w:val="153"/>
          <w:rFonts w:ascii="仿宋_GB2312" w:hAnsi="黑体" w:eastAsia="仿宋_GB2312" w:cs="仿宋_GB2312"/>
          <w:color w:val="000000" w:themeColor="text1"/>
          <w:sz w:val="28"/>
          <w:szCs w:val="28"/>
          <w:highlight w:val="none"/>
          <w14:textFill>
            <w14:solidFill>
              <w14:schemeClr w14:val="tx1"/>
            </w14:solidFill>
          </w14:textFill>
        </w:rPr>
      </w:pPr>
      <w:bookmarkStart w:id="79" w:name="_Toc24708486"/>
      <w:bookmarkStart w:id="80" w:name="_Toc6936"/>
    </w:p>
    <w:p w14:paraId="4E083848">
      <w:pPr>
        <w:snapToGrid w:val="0"/>
        <w:spacing w:line="540" w:lineRule="exact"/>
        <w:ind w:firstLine="2783" w:firstLineChars="990"/>
        <w:outlineLvl w:val="0"/>
        <w:rPr>
          <w:rStyle w:val="153"/>
          <w:rFonts w:ascii="仿宋_GB2312" w:hAnsi="黑体" w:eastAsia="仿宋_GB2312" w:cs="仿宋_GB2312"/>
          <w:color w:val="000000" w:themeColor="text1"/>
          <w:sz w:val="28"/>
          <w:szCs w:val="28"/>
          <w:highlight w:val="none"/>
          <w14:textFill>
            <w14:solidFill>
              <w14:schemeClr w14:val="tx1"/>
            </w14:solidFill>
          </w14:textFill>
        </w:rPr>
      </w:pPr>
    </w:p>
    <w:p w14:paraId="2E59DEEB">
      <w:pPr>
        <w:snapToGrid w:val="0"/>
        <w:spacing w:line="540" w:lineRule="exact"/>
        <w:ind w:firstLine="2783" w:firstLineChars="990"/>
        <w:outlineLvl w:val="0"/>
        <w:rPr>
          <w:rFonts w:ascii="仿宋_GB2312" w:hAnsi="宋体" w:eastAsia="仿宋_GB2312"/>
          <w:b/>
          <w:bCs/>
          <w:color w:val="000000" w:themeColor="text1"/>
          <w:sz w:val="28"/>
          <w:szCs w:val="28"/>
          <w:highlight w:val="none"/>
          <w14:textFill>
            <w14:solidFill>
              <w14:schemeClr w14:val="tx1"/>
            </w14:solidFill>
          </w14:textFill>
        </w:rPr>
      </w:pPr>
      <w:r>
        <w:rPr>
          <w:rStyle w:val="153"/>
          <w:rFonts w:ascii="仿宋_GB2312" w:hAnsi="黑体" w:eastAsia="仿宋_GB2312" w:cs="仿宋_GB2312"/>
          <w:color w:val="000000" w:themeColor="text1"/>
          <w:sz w:val="28"/>
          <w:szCs w:val="28"/>
          <w:highlight w:val="none"/>
          <w14:textFill>
            <w14:solidFill>
              <w14:schemeClr w14:val="tx1"/>
            </w14:solidFill>
          </w14:textFill>
        </w:rPr>
        <w:t xml:space="preserve">1   </w:t>
      </w:r>
      <w:r>
        <w:rPr>
          <w:rStyle w:val="153"/>
          <w:rFonts w:hint="eastAsia" w:ascii="仿宋_GB2312" w:hAnsi="黑体" w:eastAsia="仿宋_GB2312" w:cs="仿宋_GB2312"/>
          <w:color w:val="000000" w:themeColor="text1"/>
          <w:sz w:val="28"/>
          <w:szCs w:val="28"/>
          <w:highlight w:val="none"/>
          <w14:textFill>
            <w14:solidFill>
              <w14:schemeClr w14:val="tx1"/>
            </w14:solidFill>
          </w14:textFill>
        </w:rPr>
        <w:t>投标文件封面</w:t>
      </w:r>
      <w:bookmarkEnd w:id="79"/>
      <w:bookmarkEnd w:id="80"/>
    </w:p>
    <w:p w14:paraId="1EA6E649">
      <w:pPr>
        <w:spacing w:line="540" w:lineRule="exact"/>
        <w:ind w:left="1800" w:leftChars="857"/>
        <w:jc w:val="right"/>
        <w:rPr>
          <w:rFonts w:ascii="仿宋_GB2312" w:eastAsia="仿宋_GB2312"/>
          <w:color w:val="000000" w:themeColor="text1"/>
          <w:sz w:val="28"/>
          <w:szCs w:val="28"/>
          <w:highlight w:val="none"/>
          <w14:textFill>
            <w14:solidFill>
              <w14:schemeClr w14:val="tx1"/>
            </w14:solidFill>
          </w14:textFill>
        </w:rPr>
      </w:pPr>
    </w:p>
    <w:p w14:paraId="4DA2DDC6">
      <w:pPr>
        <w:spacing w:line="540" w:lineRule="exact"/>
        <w:rPr>
          <w:rFonts w:ascii="仿宋_GB2312" w:eastAsia="仿宋_GB2312"/>
          <w:color w:val="000000" w:themeColor="text1"/>
          <w:sz w:val="28"/>
          <w:szCs w:val="28"/>
          <w:highlight w:val="none"/>
          <w14:textFill>
            <w14:solidFill>
              <w14:schemeClr w14:val="tx1"/>
            </w14:solidFill>
          </w14:textFill>
        </w:rPr>
      </w:pPr>
    </w:p>
    <w:p w14:paraId="72959F76">
      <w:pPr>
        <w:spacing w:line="540" w:lineRule="exact"/>
        <w:rPr>
          <w:rFonts w:ascii="仿宋_GB2312" w:eastAsia="仿宋_GB2312"/>
          <w:color w:val="000000" w:themeColor="text1"/>
          <w:sz w:val="28"/>
          <w:szCs w:val="28"/>
          <w:highlight w:val="none"/>
          <w14:textFill>
            <w14:solidFill>
              <w14:schemeClr w14:val="tx1"/>
            </w14:solidFill>
          </w14:textFill>
        </w:rPr>
      </w:pPr>
    </w:p>
    <w:p w14:paraId="18DA1763">
      <w:pPr>
        <w:spacing w:line="540" w:lineRule="exact"/>
        <w:rPr>
          <w:rFonts w:ascii="仿宋_GB2312" w:eastAsia="仿宋_GB2312"/>
          <w:color w:val="000000" w:themeColor="text1"/>
          <w:sz w:val="28"/>
          <w:szCs w:val="28"/>
          <w:highlight w:val="none"/>
          <w14:textFill>
            <w14:solidFill>
              <w14:schemeClr w14:val="tx1"/>
            </w14:solidFill>
          </w14:textFill>
        </w:rPr>
      </w:pPr>
    </w:p>
    <w:p w14:paraId="4256E741">
      <w:pPr>
        <w:spacing w:line="540" w:lineRule="exact"/>
        <w:rPr>
          <w:rFonts w:ascii="仿宋_GB2312" w:eastAsia="仿宋_GB2312"/>
          <w:color w:val="000000" w:themeColor="text1"/>
          <w:sz w:val="28"/>
          <w:szCs w:val="28"/>
          <w:highlight w:val="none"/>
          <w14:textFill>
            <w14:solidFill>
              <w14:schemeClr w14:val="tx1"/>
            </w14:solidFill>
          </w14:textFill>
        </w:rPr>
      </w:pPr>
    </w:p>
    <w:p w14:paraId="5D85EE05">
      <w:pPr>
        <w:snapToGrid w:val="0"/>
        <w:spacing w:line="540" w:lineRule="exact"/>
        <w:ind w:firstLine="1680" w:firstLineChars="600"/>
        <w:jc w:val="center"/>
        <w:rPr>
          <w:rFonts w:hint="eastAsia" w:ascii="仿宋_GB2312" w:hAnsi="宋体" w:eastAsia="仿宋_GB2312" w:cs="仿宋_GB2312"/>
          <w:color w:val="000000" w:themeColor="text1"/>
          <w:sz w:val="28"/>
          <w:szCs w:val="28"/>
          <w:highlight w:val="none"/>
          <w14:textFill>
            <w14:solidFill>
              <w14:schemeClr w14:val="tx1"/>
            </w14:solidFill>
          </w14:textFill>
        </w:rPr>
      </w:pPr>
    </w:p>
    <w:p w14:paraId="077CA25E">
      <w:pPr>
        <w:pStyle w:val="23"/>
        <w:rPr>
          <w:color w:val="000000" w:themeColor="text1"/>
          <w:highlight w:val="none"/>
          <w14:textFill>
            <w14:solidFill>
              <w14:schemeClr w14:val="tx1"/>
            </w14:solidFill>
          </w14:textFill>
        </w:rPr>
      </w:pPr>
    </w:p>
    <w:p w14:paraId="6C0568D4">
      <w:pPr>
        <w:pStyle w:val="23"/>
        <w:rPr>
          <w:color w:val="000000" w:themeColor="text1"/>
          <w:highlight w:val="none"/>
          <w14:textFill>
            <w14:solidFill>
              <w14:schemeClr w14:val="tx1"/>
            </w14:solidFill>
          </w14:textFill>
        </w:rPr>
      </w:pPr>
    </w:p>
    <w:p w14:paraId="0B77F260">
      <w:pPr>
        <w:pStyle w:val="23"/>
        <w:rPr>
          <w:color w:val="000000" w:themeColor="text1"/>
          <w:highlight w:val="none"/>
          <w14:textFill>
            <w14:solidFill>
              <w14:schemeClr w14:val="tx1"/>
            </w14:solidFill>
          </w14:textFill>
        </w:rPr>
      </w:pPr>
    </w:p>
    <w:p w14:paraId="21A5AD45">
      <w:pPr>
        <w:pStyle w:val="23"/>
        <w:rPr>
          <w:color w:val="000000" w:themeColor="text1"/>
          <w:highlight w:val="none"/>
          <w14:textFill>
            <w14:solidFill>
              <w14:schemeClr w14:val="tx1"/>
            </w14:solidFill>
          </w14:textFill>
        </w:rPr>
      </w:pPr>
    </w:p>
    <w:p w14:paraId="4ED01A47">
      <w:pPr>
        <w:pStyle w:val="23"/>
        <w:rPr>
          <w:color w:val="000000" w:themeColor="text1"/>
          <w:highlight w:val="none"/>
          <w14:textFill>
            <w14:solidFill>
              <w14:schemeClr w14:val="tx1"/>
            </w14:solidFill>
          </w14:textFill>
        </w:rPr>
      </w:pPr>
    </w:p>
    <w:p w14:paraId="154353AD">
      <w:pPr>
        <w:pStyle w:val="23"/>
        <w:rPr>
          <w:color w:val="000000" w:themeColor="text1"/>
          <w:highlight w:val="none"/>
          <w14:textFill>
            <w14:solidFill>
              <w14:schemeClr w14:val="tx1"/>
            </w14:solidFill>
          </w14:textFill>
        </w:rPr>
      </w:pPr>
    </w:p>
    <w:p w14:paraId="3DEA533C">
      <w:pPr>
        <w:pStyle w:val="23"/>
        <w:rPr>
          <w:color w:val="000000" w:themeColor="text1"/>
          <w:highlight w:val="none"/>
          <w14:textFill>
            <w14:solidFill>
              <w14:schemeClr w14:val="tx1"/>
            </w14:solidFill>
          </w14:textFill>
        </w:rPr>
      </w:pPr>
    </w:p>
    <w:p w14:paraId="7674F46D">
      <w:pPr>
        <w:pStyle w:val="23"/>
        <w:rPr>
          <w:color w:val="000000" w:themeColor="text1"/>
          <w:highlight w:val="none"/>
          <w14:textFill>
            <w14:solidFill>
              <w14:schemeClr w14:val="tx1"/>
            </w14:solidFill>
          </w14:textFill>
        </w:rPr>
      </w:pPr>
    </w:p>
    <w:p w14:paraId="1B06AA16">
      <w:pPr>
        <w:pStyle w:val="23"/>
        <w:rPr>
          <w:color w:val="000000" w:themeColor="text1"/>
          <w:highlight w:val="none"/>
          <w14:textFill>
            <w14:solidFill>
              <w14:schemeClr w14:val="tx1"/>
            </w14:solidFill>
          </w14:textFill>
        </w:rPr>
      </w:pPr>
    </w:p>
    <w:p w14:paraId="3ECC0489">
      <w:pPr>
        <w:pStyle w:val="23"/>
        <w:rPr>
          <w:color w:val="000000" w:themeColor="text1"/>
          <w:highlight w:val="none"/>
          <w14:textFill>
            <w14:solidFill>
              <w14:schemeClr w14:val="tx1"/>
            </w14:solidFill>
          </w14:textFill>
        </w:rPr>
      </w:pPr>
    </w:p>
    <w:p w14:paraId="0B385C81">
      <w:pPr>
        <w:pStyle w:val="23"/>
        <w:rPr>
          <w:color w:val="000000" w:themeColor="text1"/>
          <w:highlight w:val="none"/>
          <w14:textFill>
            <w14:solidFill>
              <w14:schemeClr w14:val="tx1"/>
            </w14:solidFill>
          </w14:textFill>
        </w:rPr>
      </w:pPr>
    </w:p>
    <w:p w14:paraId="12D176D7">
      <w:pPr>
        <w:rPr>
          <w:color w:val="000000" w:themeColor="text1"/>
          <w:highlight w:val="none"/>
          <w14:textFill>
            <w14:solidFill>
              <w14:schemeClr w14:val="tx1"/>
            </w14:solidFill>
          </w14:textFill>
        </w:rPr>
      </w:pPr>
    </w:p>
    <w:p w14:paraId="592B4F0C">
      <w:pPr>
        <w:pStyle w:val="23"/>
        <w:rPr>
          <w:color w:val="000000" w:themeColor="text1"/>
          <w:highlight w:val="none"/>
          <w14:textFill>
            <w14:solidFill>
              <w14:schemeClr w14:val="tx1"/>
            </w14:solidFill>
          </w14:textFill>
        </w:rPr>
      </w:pPr>
    </w:p>
    <w:p w14:paraId="689E1577">
      <w:pPr>
        <w:snapToGrid w:val="0"/>
        <w:spacing w:line="540" w:lineRule="exact"/>
        <w:ind w:firstLine="1962" w:firstLineChars="698"/>
        <w:rPr>
          <w:rFonts w:ascii="仿宋_GB2312" w:eastAsia="仿宋_GB2312"/>
          <w:b/>
          <w:bCs/>
          <w:color w:val="000000" w:themeColor="text1"/>
          <w:sz w:val="28"/>
          <w:szCs w:val="28"/>
          <w:highlight w:val="none"/>
          <w14:textFill>
            <w14:solidFill>
              <w14:schemeClr w14:val="tx1"/>
            </w14:solidFill>
          </w14:textFill>
        </w:rPr>
      </w:pPr>
    </w:p>
    <w:p w14:paraId="1E549C5E">
      <w:pPr>
        <w:snapToGrid w:val="0"/>
        <w:spacing w:line="540" w:lineRule="exact"/>
        <w:ind w:firstLine="1680" w:firstLineChars="600"/>
        <w:rPr>
          <w:rFonts w:ascii="仿宋_GB2312" w:hAnsi="宋体" w:eastAsia="仿宋_GB2312"/>
          <w:color w:val="000000" w:themeColor="text1"/>
          <w:sz w:val="28"/>
          <w:szCs w:val="28"/>
          <w:highlight w:val="none"/>
          <w:u w:val="single"/>
          <w14:textFill>
            <w14:solidFill>
              <w14:schemeClr w14:val="tx1"/>
            </w14:solidFill>
          </w14:textFill>
        </w:rPr>
      </w:pPr>
      <w:bookmarkStart w:id="81" w:name="_Toc357410802"/>
      <w:r>
        <w:rPr>
          <w:rFonts w:hint="eastAsia" w:ascii="仿宋_GB2312" w:hAnsi="宋体" w:eastAsia="仿宋_GB2312" w:cs="仿宋_GB2312"/>
          <w:color w:val="000000" w:themeColor="text1"/>
          <w:sz w:val="28"/>
          <w:szCs w:val="28"/>
          <w:highlight w:val="none"/>
          <w14:textFill>
            <w14:solidFill>
              <w14:schemeClr w14:val="tx1"/>
            </w14:solidFill>
          </w14:textFill>
        </w:rPr>
        <w:t>项目名称：</w:t>
      </w:r>
      <w:bookmarkEnd w:id="81"/>
    </w:p>
    <w:p w14:paraId="6C94111E">
      <w:pPr>
        <w:snapToGrid w:val="0"/>
        <w:spacing w:line="540" w:lineRule="exact"/>
        <w:ind w:firstLine="1680" w:firstLineChars="600"/>
        <w:rPr>
          <w:rFonts w:ascii="仿宋_GB2312" w:hAnsi="宋体" w:eastAsia="仿宋_GB2312"/>
          <w:color w:val="000000" w:themeColor="text1"/>
          <w:sz w:val="28"/>
          <w:szCs w:val="28"/>
          <w:highlight w:val="none"/>
          <w:u w:val="single"/>
          <w14:textFill>
            <w14:solidFill>
              <w14:schemeClr w14:val="tx1"/>
            </w14:solidFill>
          </w14:textFill>
        </w:rPr>
      </w:pPr>
      <w:bookmarkStart w:id="82" w:name="_Toc357410803"/>
      <w:r>
        <w:rPr>
          <w:rFonts w:hint="eastAsia" w:ascii="仿宋_GB2312" w:hAnsi="宋体" w:eastAsia="仿宋_GB2312" w:cs="仿宋_GB2312"/>
          <w:color w:val="000000" w:themeColor="text1"/>
          <w:sz w:val="28"/>
          <w:szCs w:val="28"/>
          <w:highlight w:val="none"/>
          <w14:textFill>
            <w14:solidFill>
              <w14:schemeClr w14:val="tx1"/>
            </w14:solidFill>
          </w14:textFill>
        </w:rPr>
        <w:t>项目编号：</w:t>
      </w:r>
      <w:bookmarkEnd w:id="82"/>
    </w:p>
    <w:p w14:paraId="05D19E97">
      <w:pPr>
        <w:snapToGrid w:val="0"/>
        <w:spacing w:line="540" w:lineRule="exact"/>
        <w:jc w:val="center"/>
        <w:rPr>
          <w:rFonts w:ascii="仿宋_GB2312" w:hAnsi="宋体" w:eastAsia="仿宋_GB2312"/>
          <w:color w:val="000000" w:themeColor="text1"/>
          <w:sz w:val="28"/>
          <w:szCs w:val="28"/>
          <w:highlight w:val="none"/>
          <w14:textFill>
            <w14:solidFill>
              <w14:schemeClr w14:val="tx1"/>
            </w14:solidFill>
          </w14:textFill>
        </w:rPr>
      </w:pPr>
      <w:bookmarkStart w:id="83" w:name="_Toc357410804"/>
      <w:r>
        <w:rPr>
          <w:rFonts w:hint="eastAsia" w:ascii="仿宋_GB2312" w:hAnsi="宋体"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8"/>
          <w:szCs w:val="28"/>
          <w:highlight w:val="none"/>
          <w14:textFill>
            <w14:solidFill>
              <w14:schemeClr w14:val="tx1"/>
            </w14:solidFill>
          </w14:textFill>
        </w:rPr>
        <w:t>人：</w:t>
      </w:r>
      <w:r>
        <w:rPr>
          <w:rFonts w:hint="eastAsia" w:ascii="仿宋_GB2312" w:hAnsi="宋体" w:eastAsia="仿宋_GB2312" w:cs="仿宋_GB2312"/>
          <w:color w:val="000000" w:themeColor="text1"/>
          <w:sz w:val="28"/>
          <w:szCs w:val="28"/>
          <w:highlight w:val="none"/>
          <w:u w:val="single"/>
          <w14:textFill>
            <w14:solidFill>
              <w14:schemeClr w14:val="tx1"/>
            </w14:solidFill>
          </w14:textFill>
        </w:rPr>
        <w:t>（盖单位公章）</w:t>
      </w:r>
      <w:bookmarkEnd w:id="83"/>
    </w:p>
    <w:p w14:paraId="62B8718F">
      <w:pPr>
        <w:snapToGrid w:val="0"/>
        <w:spacing w:line="540" w:lineRule="exact"/>
        <w:jc w:val="center"/>
        <w:rPr>
          <w:rFonts w:ascii="仿宋_GB2312" w:eastAsia="仿宋_GB2312"/>
          <w:color w:val="000000" w:themeColor="text1"/>
          <w:sz w:val="28"/>
          <w:szCs w:val="28"/>
          <w:highlight w:val="none"/>
          <w14:textFill>
            <w14:solidFill>
              <w14:schemeClr w14:val="tx1"/>
            </w14:solidFill>
          </w14:textFill>
        </w:rPr>
      </w:pPr>
      <w:bookmarkStart w:id="84" w:name="_Toc357410805"/>
      <w:r>
        <w:rPr>
          <w:rFonts w:hint="eastAsia" w:ascii="仿宋_GB2312" w:hAnsi="宋体" w:eastAsia="仿宋_GB2312" w:cs="仿宋_GB2312"/>
          <w:color w:val="000000" w:themeColor="text1"/>
          <w:sz w:val="28"/>
          <w:szCs w:val="28"/>
          <w:highlight w:val="none"/>
          <w14:textFill>
            <w14:solidFill>
              <w14:schemeClr w14:val="tx1"/>
            </w14:solidFill>
          </w14:textFill>
        </w:rPr>
        <w:t>日期：</w:t>
      </w:r>
      <w:r>
        <w:rPr>
          <w:rFonts w:hint="eastAsia" w:ascii="仿宋_GB2312" w:hAnsi="宋体"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年</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月</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日</w:t>
      </w:r>
      <w:bookmarkEnd w:id="84"/>
    </w:p>
    <w:p w14:paraId="3442EB8B">
      <w:pPr>
        <w:snapToGrid w:val="0"/>
        <w:spacing w:line="540" w:lineRule="exact"/>
        <w:jc w:val="center"/>
        <w:outlineLvl w:val="0"/>
        <w:rPr>
          <w:rStyle w:val="153"/>
          <w:rFonts w:ascii="仿宋_GB2312" w:hAnsi="黑体" w:eastAsia="仿宋_GB2312" w:cs="Times New Roman"/>
          <w:color w:val="000000" w:themeColor="text1"/>
          <w:sz w:val="28"/>
          <w:szCs w:val="28"/>
          <w:highlight w:val="none"/>
          <w14:textFill>
            <w14:solidFill>
              <w14:schemeClr w14:val="tx1"/>
            </w14:solidFill>
          </w14:textFill>
        </w:rPr>
      </w:pPr>
      <w:r>
        <w:rPr>
          <w:rStyle w:val="153"/>
          <w:rFonts w:ascii="仿宋_GB2312" w:hAnsi="黑体" w:eastAsia="仿宋_GB2312" w:cs="Times New Roman"/>
          <w:color w:val="000000" w:themeColor="text1"/>
          <w:sz w:val="28"/>
          <w:szCs w:val="28"/>
          <w:highlight w:val="none"/>
          <w14:textFill>
            <w14:solidFill>
              <w14:schemeClr w14:val="tx1"/>
            </w14:solidFill>
          </w14:textFill>
        </w:rPr>
        <w:br w:type="page"/>
      </w:r>
    </w:p>
    <w:p w14:paraId="595C9CAF">
      <w:pPr>
        <w:spacing w:line="540" w:lineRule="exact"/>
        <w:jc w:val="center"/>
        <w:rPr>
          <w:rStyle w:val="153"/>
          <w:rFonts w:ascii="仿宋_GB2312" w:hAnsi="黑体" w:eastAsia="仿宋_GB2312" w:cs="Times New Roman"/>
          <w:color w:val="000000" w:themeColor="text1"/>
          <w:sz w:val="28"/>
          <w:szCs w:val="28"/>
          <w:highlight w:val="none"/>
          <w14:textFill>
            <w14:solidFill>
              <w14:schemeClr w14:val="tx1"/>
            </w14:solidFill>
          </w14:textFill>
        </w:rPr>
      </w:pPr>
      <w:r>
        <w:rPr>
          <w:rStyle w:val="153"/>
          <w:rFonts w:ascii="仿宋_GB2312" w:hAnsi="黑体" w:eastAsia="仿宋_GB2312" w:cs="仿宋_GB2312"/>
          <w:color w:val="000000" w:themeColor="text1"/>
          <w:sz w:val="28"/>
          <w:szCs w:val="28"/>
          <w:highlight w:val="none"/>
          <w14:textFill>
            <w14:solidFill>
              <w14:schemeClr w14:val="tx1"/>
            </w14:solidFill>
          </w14:textFill>
        </w:rPr>
        <w:t xml:space="preserve">2   </w:t>
      </w:r>
      <w:r>
        <w:rPr>
          <w:rStyle w:val="153"/>
          <w:rFonts w:hint="eastAsia" w:ascii="仿宋_GB2312" w:hAnsi="黑体" w:eastAsia="仿宋_GB2312" w:cs="仿宋_GB2312"/>
          <w:color w:val="000000" w:themeColor="text1"/>
          <w:sz w:val="28"/>
          <w:szCs w:val="28"/>
          <w:highlight w:val="none"/>
          <w14:textFill>
            <w14:solidFill>
              <w14:schemeClr w14:val="tx1"/>
            </w14:solidFill>
          </w14:textFill>
        </w:rPr>
        <w:t>投标函</w:t>
      </w:r>
    </w:p>
    <w:p w14:paraId="2B21EFF1">
      <w:pPr>
        <w:spacing w:line="540" w:lineRule="exact"/>
        <w:ind w:firstLine="3920"/>
        <w:rPr>
          <w:rFonts w:ascii="仿宋_GB2312" w:eastAsia="仿宋_GB2312"/>
          <w:color w:val="000000" w:themeColor="text1"/>
          <w:sz w:val="28"/>
          <w:szCs w:val="28"/>
          <w:highlight w:val="none"/>
          <w14:textFill>
            <w14:solidFill>
              <w14:schemeClr w14:val="tx1"/>
            </w14:solidFill>
          </w14:textFill>
        </w:rPr>
      </w:pPr>
    </w:p>
    <w:p w14:paraId="52C212DA">
      <w:pPr>
        <w:snapToGrid w:val="0"/>
        <w:spacing w:line="540" w:lineRule="exact"/>
        <w:rPr>
          <w:rFonts w:hint="eastAsia" w:ascii="仿宋_GB2312" w:hAnsi="宋体" w:eastAsia="仿宋_GB2312"/>
          <w:color w:val="000000" w:themeColor="text1"/>
          <w:sz w:val="23"/>
          <w:szCs w:val="23"/>
          <w:highlight w:val="none"/>
          <w:lang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致：</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宣城市总工会</w:t>
      </w:r>
    </w:p>
    <w:p w14:paraId="5EE4416F">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根据贵方为项目的</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竞争性选择公告</w:t>
      </w:r>
      <w:r>
        <w:rPr>
          <w:rFonts w:hint="eastAsia" w:ascii="仿宋_GB2312" w:hAnsi="宋体" w:eastAsia="仿宋_GB2312" w:cs="仿宋_GB2312"/>
          <w:color w:val="000000" w:themeColor="text1"/>
          <w:sz w:val="23"/>
          <w:szCs w:val="23"/>
          <w:highlight w:val="none"/>
          <w14:textFill>
            <w14:solidFill>
              <w14:schemeClr w14:val="tx1"/>
            </w14:solidFill>
          </w14:textFill>
        </w:rPr>
        <w:t>（项目编号：），被授权代表（全名）经正式授权并代表</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人（</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人名称）提交投标文件。</w:t>
      </w:r>
    </w:p>
    <w:p w14:paraId="7CC5E483">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据此函，被授权代表宣布同意如下：</w:t>
      </w:r>
    </w:p>
    <w:p w14:paraId="286567DF">
      <w:pPr>
        <w:pStyle w:val="31"/>
        <w:spacing w:line="540" w:lineRule="exact"/>
        <w:ind w:firstLine="460" w:firstLineChars="200"/>
        <w:rPr>
          <w:rFonts w:ascii="仿宋_GB2312" w:hAnsi="宋体" w:eastAsia="仿宋_GB2312" w:cs="Times New Roman"/>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1.</w:t>
      </w:r>
      <w:r>
        <w:rPr>
          <w:rFonts w:hint="eastAsia" w:ascii="仿宋_GB2312" w:hAnsi="宋体" w:eastAsia="仿宋_GB2312" w:cs="仿宋_GB2312"/>
          <w:color w:val="000000" w:themeColor="text1"/>
          <w:sz w:val="23"/>
          <w:szCs w:val="23"/>
          <w:highlight w:val="none"/>
          <w14:textFill>
            <w14:solidFill>
              <w14:schemeClr w14:val="tx1"/>
            </w14:solidFill>
          </w14:textFill>
        </w:rPr>
        <w:t>我方向贵方提交的所有</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文件、资料都是准确的和真实的。</w:t>
      </w:r>
    </w:p>
    <w:p w14:paraId="3D45CA77">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2.</w:t>
      </w:r>
      <w:r>
        <w:rPr>
          <w:rFonts w:hint="eastAsia" w:ascii="仿宋_GB2312" w:hAnsi="宋体" w:eastAsia="仿宋_GB2312" w:cs="仿宋_GB2312"/>
          <w:color w:val="000000" w:themeColor="text1"/>
          <w:sz w:val="23"/>
          <w:szCs w:val="23"/>
          <w:highlight w:val="none"/>
          <w14:textFill>
            <w14:solidFill>
              <w14:schemeClr w14:val="tx1"/>
            </w14:solidFill>
          </w14:textFill>
        </w:rPr>
        <w:t>我方已详细审查全部“</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hAnsi="宋体" w:eastAsia="仿宋_GB2312" w:cs="仿宋_GB2312"/>
          <w:color w:val="000000" w:themeColor="text1"/>
          <w:sz w:val="23"/>
          <w:szCs w:val="23"/>
          <w:highlight w:val="none"/>
          <w14:textFill>
            <w14:solidFill>
              <w14:schemeClr w14:val="tx1"/>
            </w14:solidFill>
          </w14:textFill>
        </w:rPr>
        <w:t>”，包括修改文件（如有的话）以及全部参考资料和有关附件，已经了解我方对于</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hAnsi="宋体" w:eastAsia="仿宋_GB2312" w:cs="仿宋_GB2312"/>
          <w:color w:val="000000" w:themeColor="text1"/>
          <w:sz w:val="23"/>
          <w:szCs w:val="23"/>
          <w:highlight w:val="none"/>
          <w14:textFill>
            <w14:solidFill>
              <w14:schemeClr w14:val="tx1"/>
            </w14:solidFill>
          </w14:textFill>
        </w:rPr>
        <w:t>、</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3"/>
          <w:szCs w:val="23"/>
          <w:highlight w:val="none"/>
          <w14:textFill>
            <w14:solidFill>
              <w14:schemeClr w14:val="tx1"/>
            </w14:solidFill>
          </w14:textFill>
        </w:rPr>
        <w:t>过程、</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3"/>
          <w:szCs w:val="23"/>
          <w:highlight w:val="none"/>
          <w14:textFill>
            <w14:solidFill>
              <w14:schemeClr w14:val="tx1"/>
            </w14:solidFill>
          </w14:textFill>
        </w:rPr>
        <w:t>结果有依法进行询问、质疑、投诉的权利及相关渠道和要求。</w:t>
      </w:r>
    </w:p>
    <w:p w14:paraId="6B7D06EA">
      <w:pPr>
        <w:snapToGrid w:val="0"/>
        <w:spacing w:line="540" w:lineRule="exact"/>
        <w:ind w:firstLine="460" w:firstLineChars="200"/>
        <w:rPr>
          <w:rFonts w:ascii="仿宋_GB2312" w:eastAsia="仿宋_GB2312"/>
          <w:color w:val="000000" w:themeColor="text1"/>
          <w:sz w:val="23"/>
          <w:szCs w:val="23"/>
          <w:highlight w:val="none"/>
          <w14:textFill>
            <w14:solidFill>
              <w14:schemeClr w14:val="tx1"/>
            </w14:solidFill>
          </w14:textFill>
        </w:rPr>
      </w:pPr>
      <w:r>
        <w:rPr>
          <w:rFonts w:ascii="仿宋_GB2312" w:eastAsia="仿宋_GB2312" w:cs="仿宋_GB2312"/>
          <w:color w:val="000000" w:themeColor="text1"/>
          <w:sz w:val="23"/>
          <w:szCs w:val="23"/>
          <w:highlight w:val="none"/>
          <w14:textFill>
            <w14:solidFill>
              <w14:schemeClr w14:val="tx1"/>
            </w14:solidFill>
          </w14:textFill>
        </w:rPr>
        <w:t>3.</w:t>
      </w:r>
      <w:r>
        <w:rPr>
          <w:rFonts w:hint="eastAsia" w:ascii="仿宋_GB2312" w:eastAsia="仿宋_GB2312" w:cs="仿宋_GB2312"/>
          <w:color w:val="000000" w:themeColor="text1"/>
          <w:sz w:val="23"/>
          <w:szCs w:val="23"/>
          <w:highlight w:val="none"/>
          <w14:textFill>
            <w14:solidFill>
              <w14:schemeClr w14:val="tx1"/>
            </w14:solidFill>
          </w14:textFill>
        </w:rPr>
        <w:t>我方在</w:t>
      </w:r>
      <w:r>
        <w:rPr>
          <w:rFonts w:hint="eastAsia" w:ascii="仿宋_GB2312"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eastAsia="仿宋_GB2312" w:cs="仿宋_GB2312"/>
          <w:color w:val="000000" w:themeColor="text1"/>
          <w:sz w:val="23"/>
          <w:szCs w:val="23"/>
          <w:highlight w:val="none"/>
          <w14:textFill>
            <w14:solidFill>
              <w14:schemeClr w14:val="tx1"/>
            </w14:solidFill>
          </w14:textFill>
        </w:rPr>
        <w:t>之前已经与贵方进行了充分的沟通，完全理解并接受</w:t>
      </w:r>
      <w:r>
        <w:rPr>
          <w:rFonts w:hint="eastAsia" w:ascii="仿宋_GB2312"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3"/>
          <w:szCs w:val="23"/>
          <w:highlight w:val="none"/>
          <w14:textFill>
            <w14:solidFill>
              <w14:schemeClr w14:val="tx1"/>
            </w14:solidFill>
          </w14:textFill>
        </w:rPr>
        <w:t>的各项规定和要求，对</w:t>
      </w:r>
      <w:r>
        <w:rPr>
          <w:rFonts w:hint="eastAsia" w:ascii="仿宋_GB2312"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eastAsia="仿宋_GB2312" w:cs="仿宋_GB2312"/>
          <w:color w:val="000000" w:themeColor="text1"/>
          <w:sz w:val="23"/>
          <w:szCs w:val="23"/>
          <w:highlight w:val="none"/>
          <w14:textFill>
            <w14:solidFill>
              <w14:schemeClr w14:val="tx1"/>
            </w14:solidFill>
          </w14:textFill>
        </w:rPr>
        <w:t>的合理性、合法性不再有异议。</w:t>
      </w:r>
    </w:p>
    <w:p w14:paraId="57742E43">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4.</w:t>
      </w:r>
      <w:r>
        <w:rPr>
          <w:rFonts w:hint="eastAsia" w:ascii="仿宋_GB2312" w:hAnsi="宋体" w:eastAsia="仿宋_GB2312" w:cs="仿宋_GB2312"/>
          <w:color w:val="000000" w:themeColor="text1"/>
          <w:sz w:val="23"/>
          <w:szCs w:val="23"/>
          <w:highlight w:val="none"/>
          <w14:textFill>
            <w14:solidFill>
              <w14:schemeClr w14:val="tx1"/>
            </w14:solidFill>
          </w14:textFill>
        </w:rPr>
        <w:t>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招标</w:t>
      </w:r>
      <w:r>
        <w:rPr>
          <w:rFonts w:hint="eastAsia" w:ascii="仿宋_GB2312" w:hAnsi="宋体" w:eastAsia="仿宋_GB2312" w:cs="仿宋_GB2312"/>
          <w:color w:val="000000" w:themeColor="text1"/>
          <w:sz w:val="23"/>
          <w:szCs w:val="23"/>
          <w:highlight w:val="none"/>
          <w14:textFill>
            <w14:solidFill>
              <w14:schemeClr w14:val="tx1"/>
            </w14:solidFill>
          </w14:textFill>
        </w:rPr>
        <w:t>有效期自开标日起60日。</w:t>
      </w:r>
    </w:p>
    <w:p w14:paraId="2E619585">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5.</w:t>
      </w:r>
      <w:r>
        <w:rPr>
          <w:rFonts w:hint="eastAsia" w:ascii="仿宋_GB2312" w:hAnsi="宋体" w:eastAsia="仿宋_GB2312" w:cs="仿宋_GB2312"/>
          <w:color w:val="000000" w:themeColor="text1"/>
          <w:sz w:val="23"/>
          <w:szCs w:val="23"/>
          <w:highlight w:val="none"/>
          <w14:textFill>
            <w14:solidFill>
              <w14:schemeClr w14:val="tx1"/>
            </w14:solidFill>
          </w14:textFill>
        </w:rPr>
        <w:t>如中标，本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文件至本项目合同履行完毕止均保持有效，本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人将按“</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竞争性选择文件</w:t>
      </w:r>
      <w:r>
        <w:rPr>
          <w:rFonts w:hint="eastAsia" w:ascii="仿宋_GB2312" w:hAnsi="宋体" w:eastAsia="仿宋_GB2312" w:cs="仿宋_GB2312"/>
          <w:color w:val="000000" w:themeColor="text1"/>
          <w:sz w:val="23"/>
          <w:szCs w:val="23"/>
          <w:highlight w:val="none"/>
          <w14:textFill>
            <w14:solidFill>
              <w14:schemeClr w14:val="tx1"/>
            </w14:solidFill>
          </w14:textFill>
        </w:rPr>
        <w:t>”及政府招投标法律、法规的规定履行合同责任和义务。</w:t>
      </w:r>
    </w:p>
    <w:p w14:paraId="4694B4AE">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6.</w:t>
      </w:r>
      <w:r>
        <w:rPr>
          <w:rFonts w:hint="eastAsia" w:ascii="仿宋_GB2312" w:hAnsi="宋体" w:eastAsia="仿宋_GB2312" w:cs="仿宋_GB2312"/>
          <w:color w:val="000000" w:themeColor="text1"/>
          <w:sz w:val="23"/>
          <w:szCs w:val="23"/>
          <w:highlight w:val="none"/>
          <w14:textFill>
            <w14:solidFill>
              <w14:schemeClr w14:val="tx1"/>
            </w14:solidFill>
          </w14:textFill>
        </w:rPr>
        <w:t>我方同意按照贵方要求提供与</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有关的一切数据或资料。</w:t>
      </w:r>
    </w:p>
    <w:p w14:paraId="16908711">
      <w:pPr>
        <w:snapToGrid w:val="0"/>
        <w:spacing w:line="540" w:lineRule="exact"/>
        <w:ind w:firstLine="460" w:firstLineChars="200"/>
        <w:rPr>
          <w:rFonts w:ascii="仿宋_GB2312" w:hAnsi="宋体" w:eastAsia="仿宋_GB2312"/>
          <w:color w:val="000000" w:themeColor="text1"/>
          <w:sz w:val="23"/>
          <w:szCs w:val="23"/>
          <w:highlight w:val="none"/>
          <w14:textFill>
            <w14:solidFill>
              <w14:schemeClr w14:val="tx1"/>
            </w14:solidFill>
          </w14:textFill>
        </w:rPr>
      </w:pPr>
      <w:r>
        <w:rPr>
          <w:rFonts w:ascii="仿宋_GB2312" w:hAnsi="宋体" w:eastAsia="仿宋_GB2312" w:cs="仿宋_GB2312"/>
          <w:color w:val="000000" w:themeColor="text1"/>
          <w:sz w:val="23"/>
          <w:szCs w:val="23"/>
          <w:highlight w:val="none"/>
          <w14:textFill>
            <w14:solidFill>
              <w14:schemeClr w14:val="tx1"/>
            </w14:solidFill>
          </w14:textFill>
        </w:rPr>
        <w:t>7.</w:t>
      </w:r>
      <w:r>
        <w:rPr>
          <w:rFonts w:hint="eastAsia" w:ascii="仿宋_GB2312" w:hAnsi="宋体" w:eastAsia="仿宋_GB2312" w:cs="仿宋_GB2312"/>
          <w:color w:val="000000" w:themeColor="text1"/>
          <w:sz w:val="23"/>
          <w:szCs w:val="23"/>
          <w:highlight w:val="none"/>
          <w14:textFill>
            <w14:solidFill>
              <w14:schemeClr w14:val="tx1"/>
            </w14:solidFill>
          </w14:textFill>
        </w:rPr>
        <w:t>与本</w:t>
      </w:r>
      <w:r>
        <w:rPr>
          <w:rFonts w:hint="eastAsia" w:ascii="仿宋_GB2312" w:hAnsi="宋体" w:eastAsia="仿宋_GB2312" w:cs="仿宋_GB2312"/>
          <w:color w:val="000000" w:themeColor="text1"/>
          <w:sz w:val="23"/>
          <w:szCs w:val="23"/>
          <w:highlight w:val="none"/>
          <w:lang w:eastAsia="zh-CN"/>
          <w14:textFill>
            <w14:solidFill>
              <w14:schemeClr w14:val="tx1"/>
            </w14:solidFill>
          </w14:textFill>
        </w:rPr>
        <w:t>投标</w:t>
      </w:r>
      <w:r>
        <w:rPr>
          <w:rFonts w:hint="eastAsia" w:ascii="仿宋_GB2312" w:hAnsi="宋体" w:eastAsia="仿宋_GB2312" w:cs="仿宋_GB2312"/>
          <w:color w:val="000000" w:themeColor="text1"/>
          <w:sz w:val="23"/>
          <w:szCs w:val="23"/>
          <w:highlight w:val="none"/>
          <w14:textFill>
            <w14:solidFill>
              <w14:schemeClr w14:val="tx1"/>
            </w14:solidFill>
          </w14:textFill>
        </w:rPr>
        <w:t>有关的一切正式往来信函请寄：</w:t>
      </w:r>
    </w:p>
    <w:p w14:paraId="25E90FCF">
      <w:pPr>
        <w:snapToGrid w:val="0"/>
        <w:spacing w:line="540" w:lineRule="exact"/>
        <w:rPr>
          <w:rFonts w:ascii="仿宋_GB2312" w:hAnsi="宋体" w:eastAsia="仿宋_GB2312" w:cs="仿宋_GB2312"/>
          <w:color w:val="000000" w:themeColor="text1"/>
          <w:sz w:val="23"/>
          <w:szCs w:val="23"/>
          <w:highlight w:val="none"/>
          <w14:textFill>
            <w14:solidFill>
              <w14:schemeClr w14:val="tx1"/>
            </w14:solidFill>
          </w14:textFill>
        </w:rPr>
      </w:pPr>
    </w:p>
    <w:p w14:paraId="75957BC1">
      <w:pPr>
        <w:snapToGrid w:val="0"/>
        <w:spacing w:line="540" w:lineRule="exact"/>
        <w:rPr>
          <w:rFonts w:ascii="仿宋_GB2312" w:hAnsi="宋体" w:eastAsia="仿宋_GB2312" w:cs="仿宋_GB2312"/>
          <w:color w:val="000000" w:themeColor="text1"/>
          <w:sz w:val="23"/>
          <w:szCs w:val="23"/>
          <w:highlight w:val="none"/>
          <w14:textFill>
            <w14:solidFill>
              <w14:schemeClr w14:val="tx1"/>
            </w14:solidFill>
          </w14:textFill>
        </w:rPr>
      </w:pPr>
    </w:p>
    <w:p w14:paraId="0D01A281">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地址：            邮编：                    电话：</w:t>
      </w:r>
    </w:p>
    <w:p w14:paraId="78F2E3D2">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传真：            被授权代表姓名：          职务：</w:t>
      </w:r>
    </w:p>
    <w:p w14:paraId="78F7D17D">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投标人名称</w:t>
      </w:r>
      <w:r>
        <w:rPr>
          <w:rFonts w:ascii="仿宋_GB2312" w:hAnsi="宋体" w:eastAsia="仿宋_GB2312" w:cs="仿宋_GB2312"/>
          <w:color w:val="000000" w:themeColor="text1"/>
          <w:sz w:val="23"/>
          <w:szCs w:val="23"/>
          <w:highlight w:val="none"/>
          <w14:textFill>
            <w14:solidFill>
              <w14:schemeClr w14:val="tx1"/>
            </w14:solidFill>
          </w14:textFill>
        </w:rPr>
        <w:t>(</w:t>
      </w:r>
      <w:r>
        <w:rPr>
          <w:rFonts w:hint="eastAsia" w:ascii="仿宋_GB2312" w:hAnsi="宋体" w:eastAsia="仿宋_GB2312" w:cs="仿宋_GB2312"/>
          <w:color w:val="000000" w:themeColor="text1"/>
          <w:sz w:val="23"/>
          <w:szCs w:val="23"/>
          <w:highlight w:val="none"/>
          <w14:textFill>
            <w14:solidFill>
              <w14:schemeClr w14:val="tx1"/>
            </w14:solidFill>
          </w14:textFill>
        </w:rPr>
        <w:t>公章</w:t>
      </w:r>
      <w:r>
        <w:rPr>
          <w:rFonts w:ascii="仿宋_GB2312" w:hAnsi="宋体" w:eastAsia="仿宋_GB2312" w:cs="仿宋_GB2312"/>
          <w:color w:val="000000" w:themeColor="text1"/>
          <w:sz w:val="23"/>
          <w:szCs w:val="23"/>
          <w:highlight w:val="none"/>
          <w14:textFill>
            <w14:solidFill>
              <w14:schemeClr w14:val="tx1"/>
            </w14:solidFill>
          </w14:textFill>
        </w:rPr>
        <w:t>):</w:t>
      </w:r>
    </w:p>
    <w:p w14:paraId="476A7249">
      <w:pPr>
        <w:snapToGrid w:val="0"/>
        <w:spacing w:line="540" w:lineRule="exac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被授权代表签字</w:t>
      </w:r>
      <w:r>
        <w:rPr>
          <w:rFonts w:ascii="仿宋_GB2312" w:hAnsi="宋体" w:eastAsia="仿宋_GB2312" w:cs="仿宋_GB2312"/>
          <w:color w:val="000000" w:themeColor="text1"/>
          <w:sz w:val="23"/>
          <w:szCs w:val="23"/>
          <w:highlight w:val="none"/>
          <w14:textFill>
            <w14:solidFill>
              <w14:schemeClr w14:val="tx1"/>
            </w14:solidFill>
          </w14:textFill>
        </w:rPr>
        <w:t>:</w:t>
      </w:r>
    </w:p>
    <w:p w14:paraId="424969D8">
      <w:pPr>
        <w:snapToGrid w:val="0"/>
        <w:spacing w:line="540" w:lineRule="exact"/>
        <w:jc w:val="right"/>
        <w:rPr>
          <w:rFonts w:ascii="仿宋_GB2312" w:hAnsi="宋体" w:eastAsia="仿宋_GB2312"/>
          <w:color w:val="000000" w:themeColor="text1"/>
          <w:sz w:val="23"/>
          <w:szCs w:val="23"/>
          <w:highlight w:val="none"/>
          <w14:textFill>
            <w14:solidFill>
              <w14:schemeClr w14:val="tx1"/>
            </w14:solidFill>
          </w14:textFill>
        </w:rPr>
      </w:pPr>
      <w:r>
        <w:rPr>
          <w:rFonts w:hint="eastAsia" w:ascii="仿宋_GB2312" w:hAnsi="宋体" w:eastAsia="仿宋_GB2312" w:cs="仿宋_GB2312"/>
          <w:color w:val="000000" w:themeColor="text1"/>
          <w:sz w:val="23"/>
          <w:szCs w:val="23"/>
          <w:highlight w:val="none"/>
          <w14:textFill>
            <w14:solidFill>
              <w14:schemeClr w14:val="tx1"/>
            </w14:solidFill>
          </w14:textFill>
        </w:rPr>
        <w:t>日期</w:t>
      </w:r>
      <w:r>
        <w:rPr>
          <w:rFonts w:ascii="仿宋_GB2312" w:hAnsi="宋体" w:eastAsia="仿宋_GB2312" w:cs="仿宋_GB2312"/>
          <w:color w:val="000000" w:themeColor="text1"/>
          <w:sz w:val="23"/>
          <w:szCs w:val="23"/>
          <w:highlight w:val="none"/>
          <w14:textFill>
            <w14:solidFill>
              <w14:schemeClr w14:val="tx1"/>
            </w14:solidFill>
          </w14:textFill>
        </w:rPr>
        <w:t>:</w:t>
      </w:r>
      <w:r>
        <w:rPr>
          <w:rFonts w:hint="eastAsia" w:ascii="仿宋_GB2312" w:hAnsi="宋体" w:eastAsia="仿宋_GB2312" w:cs="仿宋_GB2312"/>
          <w:color w:val="000000" w:themeColor="text1"/>
          <w:sz w:val="23"/>
          <w:szCs w:val="23"/>
          <w:highlight w:val="none"/>
          <w14:textFill>
            <w14:solidFill>
              <w14:schemeClr w14:val="tx1"/>
            </w14:solidFill>
          </w14:textFill>
        </w:rPr>
        <w:t xml:space="preserve">   年  月  日</w:t>
      </w:r>
    </w:p>
    <w:p w14:paraId="5A0ECAC8">
      <w:pPr>
        <w:spacing w:line="54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sectPr>
          <w:pgSz w:w="11906" w:h="16838"/>
          <w:pgMar w:top="1389" w:right="1247" w:bottom="1389" w:left="1247" w:header="851" w:footer="992" w:gutter="284"/>
          <w:cols w:space="720" w:num="1"/>
          <w:docGrid w:linePitch="312" w:charSpace="0"/>
        </w:sectPr>
      </w:pPr>
    </w:p>
    <w:p w14:paraId="0A12EEFA">
      <w:pPr>
        <w:pStyle w:val="5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outlineLvl w:val="9"/>
        <w:rPr>
          <w:rStyle w:val="153"/>
          <w:rFonts w:hint="eastAsia" w:ascii="仿宋_GB2312" w:hAnsi="黑体" w:eastAsia="仿宋_GB2312" w:cs="仿宋_GB2312"/>
          <w:color w:val="000000" w:themeColor="text1"/>
          <w:sz w:val="28"/>
          <w:szCs w:val="28"/>
          <w:highlight w:val="none"/>
          <w:lang w:val="en-US" w:eastAsia="zh-CN" w:bidi="ar-SA"/>
          <w14:textFill>
            <w14:solidFill>
              <w14:schemeClr w14:val="tx1"/>
            </w14:solidFill>
          </w14:textFill>
        </w:rPr>
      </w:pPr>
      <w:bookmarkStart w:id="85" w:name="_Toc24708488"/>
      <w:bookmarkStart w:id="86" w:name="_Toc32624"/>
      <w:r>
        <w:rPr>
          <w:rStyle w:val="153"/>
          <w:rFonts w:hint="eastAsia" w:ascii="仿宋_GB2312" w:hAnsi="黑体" w:eastAsia="仿宋_GB2312" w:cs="仿宋_GB2312"/>
          <w:color w:val="000000" w:themeColor="text1"/>
          <w:sz w:val="28"/>
          <w:szCs w:val="28"/>
          <w:highlight w:val="none"/>
          <w:lang w:val="en-US" w:eastAsia="zh-CN" w:bidi="ar-SA"/>
          <w14:textFill>
            <w14:solidFill>
              <w14:schemeClr w14:val="tx1"/>
            </w14:solidFill>
          </w14:textFill>
        </w:rPr>
        <w:t>3  定期存款投标单</w:t>
      </w:r>
    </w:p>
    <w:p w14:paraId="5F689D6B">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一、经营状况</w:t>
      </w:r>
    </w:p>
    <w:p w14:paraId="6280490D">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1、净资产总额：</w:t>
      </w:r>
    </w:p>
    <w:p w14:paraId="4B97CF1D">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69D6E27F">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资本充足额：</w:t>
      </w:r>
    </w:p>
    <w:p w14:paraId="50EC4440">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0C62397D">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不良贷款率：</w:t>
      </w:r>
    </w:p>
    <w:p w14:paraId="3EB402C2">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54CC909E">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4、资产利润率：</w:t>
      </w:r>
    </w:p>
    <w:p w14:paraId="6D22D834">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5019F586">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5、流动性比例：</w:t>
      </w:r>
    </w:p>
    <w:p w14:paraId="11D09E42">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65287743">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二、服务水平</w:t>
      </w:r>
    </w:p>
    <w:p w14:paraId="5226F9F8">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1、服务我市职工群众和工会工作：</w:t>
      </w:r>
    </w:p>
    <w:p w14:paraId="2396F055">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6719A8F1">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2、账户服务、客户满意度、资金安全：</w:t>
      </w:r>
    </w:p>
    <w:p w14:paraId="354A49DF">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27478CF8">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三、利率水平</w:t>
      </w:r>
    </w:p>
    <w:p w14:paraId="72C94955">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承诺定期存款利率：</w:t>
      </w:r>
    </w:p>
    <w:p w14:paraId="07D14F0A">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6E3A4D18">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0EF383E5">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填写说明：</w:t>
      </w:r>
    </w:p>
    <w:p w14:paraId="62714670">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1、经营状况各项指标（包含资本充足率、不良贷款率、流动性比例）银行已上市的，数据一般来源于已披露的最近一年的年度报告；银行未上市的，数据一般来源于最近一年经审计的年度报告。（一份即可）</w:t>
      </w:r>
    </w:p>
    <w:p w14:paraId="52E7DC2F">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2、服务水平指标应当反映资金存放银行账户服务、客户满意度、资金安全等服务能力和水平以及工会经费计提及拨缴工作情况，可以为银行分支机构指标或全行指标。。</w:t>
      </w:r>
    </w:p>
    <w:p w14:paraId="2D093A12">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3、利率水平指标由参与竞争的银行分支机构在总行授权范围内提供。</w:t>
      </w:r>
    </w:p>
    <w:p w14:paraId="302AA68B">
      <w:pPr>
        <w:snapToGrid w:val="0"/>
        <w:spacing w:line="540" w:lineRule="exact"/>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pPr>
    </w:p>
    <w:p w14:paraId="7CFCEA21">
      <w:pPr>
        <w:snapToGrid w:val="0"/>
        <w:spacing w:line="540" w:lineRule="exact"/>
        <w:rPr>
          <w:rFonts w:hint="eastAsia" w:ascii="仿宋_GB2312" w:hAnsi="宋体" w:eastAsia="仿宋_GB2312" w:cs="仿宋_GB2312"/>
          <w:color w:val="000000" w:themeColor="text1"/>
          <w:sz w:val="23"/>
          <w:szCs w:val="23"/>
          <w:highlight w:val="none"/>
          <w:lang w:eastAsia="zh-CN"/>
          <w14:textFill>
            <w14:solidFill>
              <w14:schemeClr w14:val="tx1"/>
            </w14:solidFill>
          </w14:textFill>
        </w:rPr>
      </w:pPr>
      <w:r>
        <w:rPr>
          <w:rFonts w:hint="eastAsia" w:ascii="仿宋_GB2312" w:hAnsi="宋体" w:eastAsia="仿宋_GB2312" w:cs="仿宋_GB2312"/>
          <w:color w:val="000000" w:themeColor="text1"/>
          <w:sz w:val="23"/>
          <w:szCs w:val="23"/>
          <w:highlight w:val="none"/>
          <w:lang w:val="en-US" w:eastAsia="zh-CN"/>
          <w14:textFill>
            <w14:solidFill>
              <w14:schemeClr w14:val="tx1"/>
            </w14:solidFill>
          </w14:textFill>
        </w:rPr>
        <w:t>投标银行名称（公章）：</w:t>
      </w:r>
    </w:p>
    <w:p w14:paraId="699C11A3">
      <w:pPr>
        <w:snapToGrid w:val="0"/>
        <w:spacing w:line="540" w:lineRule="exact"/>
        <w:rPr>
          <w:rFonts w:hint="eastAsia" w:ascii="仿宋_GB2312" w:hAnsi="宋体" w:eastAsia="仿宋_GB2312" w:cs="仿宋_GB2312"/>
          <w:color w:val="000000" w:themeColor="text1"/>
          <w:sz w:val="23"/>
          <w:szCs w:val="23"/>
          <w:highlight w:val="none"/>
          <w:lang w:eastAsia="zh-CN"/>
          <w14:textFill>
            <w14:solidFill>
              <w14:schemeClr w14:val="tx1"/>
            </w14:solidFill>
          </w14:textFill>
        </w:rPr>
      </w:pPr>
    </w:p>
    <w:p w14:paraId="4DBBE2F2">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5A51877D">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29F0FE5B">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6E71419">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D34CC4A">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2EDA0B63">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22619007">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3CDD3CA4">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4C564D24">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6B248FA">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577AD185">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16317F8A">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25E57439">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F07C1DE">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2895F422">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46391961">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4905CB15">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0671FB47">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122A82D5">
      <w:pPr>
        <w:pStyle w:val="285"/>
        <w:spacing w:line="540" w:lineRule="exact"/>
        <w:ind w:firstLine="3373" w:firstLineChars="1200"/>
        <w:outlineLvl w:val="0"/>
        <w:rPr>
          <w:rFonts w:ascii="仿宋_GB2312" w:hAnsi="宋体" w:cs="仿宋_GB2312"/>
          <w:b/>
          <w:bCs/>
          <w:color w:val="000000" w:themeColor="text1"/>
          <w:sz w:val="28"/>
          <w:szCs w:val="28"/>
          <w:highlight w:val="none"/>
          <w:lang w:eastAsia="zh-CN"/>
          <w14:textFill>
            <w14:solidFill>
              <w14:schemeClr w14:val="tx1"/>
            </w14:solidFill>
          </w14:textFill>
        </w:rPr>
      </w:pPr>
    </w:p>
    <w:p w14:paraId="15A453AC">
      <w:pPr>
        <w:pStyle w:val="285"/>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r>
        <w:rPr>
          <w:rFonts w:ascii="仿宋_GB2312" w:hAnsi="宋体" w:cs="仿宋_GB2312"/>
          <w:b/>
          <w:bCs/>
          <w:color w:val="000000" w:themeColor="text1"/>
          <w:sz w:val="28"/>
          <w:szCs w:val="28"/>
          <w:highlight w:val="none"/>
          <w:lang w:eastAsia="zh-CN"/>
          <w14:textFill>
            <w14:solidFill>
              <w14:schemeClr w14:val="tx1"/>
            </w14:solidFill>
          </w14:textFill>
        </w:rPr>
        <w:t>4</w:t>
      </w:r>
      <w:r>
        <w:rPr>
          <w:rFonts w:hint="eastAsia" w:ascii="仿宋_GB2312" w:hAnsi="宋体" w:cs="仿宋_GB2312"/>
          <w:b/>
          <w:bCs/>
          <w:color w:val="000000" w:themeColor="text1"/>
          <w:sz w:val="28"/>
          <w:szCs w:val="28"/>
          <w:highlight w:val="none"/>
          <w:lang w:eastAsia="zh-CN"/>
          <w14:textFill>
            <w14:solidFill>
              <w14:schemeClr w14:val="tx1"/>
            </w14:solidFill>
          </w14:textFill>
        </w:rPr>
        <w:t xml:space="preserve">  中标承诺书</w:t>
      </w:r>
      <w:bookmarkEnd w:id="85"/>
      <w:bookmarkEnd w:id="86"/>
    </w:p>
    <w:p w14:paraId="715B0E03">
      <w:pPr>
        <w:pStyle w:val="274"/>
        <w:spacing w:line="540" w:lineRule="exact"/>
        <w:rPr>
          <w:rFonts w:ascii="仿宋_GB2312" w:eastAsia="仿宋_GB2312"/>
          <w:b/>
          <w:bCs/>
          <w:color w:val="000000" w:themeColor="text1"/>
          <w:sz w:val="28"/>
          <w:szCs w:val="28"/>
          <w:highlight w:val="none"/>
          <w14:textFill>
            <w14:solidFill>
              <w14:schemeClr w14:val="tx1"/>
            </w14:solidFill>
          </w14:textFill>
        </w:rPr>
      </w:pPr>
    </w:p>
    <w:p w14:paraId="6D509A49">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449BDC60">
      <w:pPr>
        <w:pStyle w:val="285"/>
        <w:spacing w:line="540" w:lineRule="exact"/>
        <w:jc w:val="both"/>
        <w:rPr>
          <w:rFonts w:ascii="仿宋_GB2312" w:cs="仿宋_GB2312"/>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宣城市总工会：</w:t>
      </w:r>
    </w:p>
    <w:p w14:paraId="29AB8EB7">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我单位若成为</w:t>
      </w:r>
      <w:r>
        <w:rPr>
          <w:rFonts w:ascii="仿宋_GB2312" w:eastAsia="仿宋_GB2312" w:cs="仿宋_GB2312"/>
          <w:color w:val="000000" w:themeColor="text1"/>
          <w:sz w:val="28"/>
          <w:szCs w:val="28"/>
          <w:highlight w:val="none"/>
          <w:u w:val="single"/>
          <w14:textFill>
            <w14:solidFill>
              <w14:schemeClr w14:val="tx1"/>
            </w14:solidFill>
          </w14:textFill>
        </w:rPr>
        <w:t>__________________________</w:t>
      </w:r>
      <w:r>
        <w:rPr>
          <w:rFonts w:hint="eastAsia" w:ascii="仿宋_GB2312" w:eastAsia="仿宋_GB2312" w:cs="仿宋_GB2312"/>
          <w:color w:val="000000" w:themeColor="text1"/>
          <w:sz w:val="28"/>
          <w:szCs w:val="28"/>
          <w:highlight w:val="none"/>
          <w14:textFill>
            <w14:solidFill>
              <w14:schemeClr w14:val="tx1"/>
            </w14:solidFill>
          </w14:textFill>
        </w:rPr>
        <w:t>项目</w:t>
      </w:r>
      <w:r>
        <w:rPr>
          <w:rFonts w:hint="eastAsia" w:ascii="仿宋_GB2312" w:eastAsia="仿宋_GB2312" w:cs="仿宋_GB2312"/>
          <w:color w:val="000000" w:themeColor="text1"/>
          <w:kern w:val="0"/>
          <w:sz w:val="28"/>
          <w:szCs w:val="28"/>
          <w:highlight w:val="none"/>
          <w14:textFill>
            <w14:solidFill>
              <w14:schemeClr w14:val="tx1"/>
            </w14:solidFill>
          </w14:textFill>
        </w:rPr>
        <w:t>中标人，承诺：</w:t>
      </w:r>
    </w:p>
    <w:p w14:paraId="35EC0903">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1.我单位将根据</w:t>
      </w:r>
      <w:r>
        <w:rPr>
          <w:rFonts w:hint="eastAsia" w:ascii="仿宋_GB2312" w:eastAsia="仿宋_GB2312" w:cs="仿宋_GB2312"/>
          <w:color w:val="000000" w:themeColor="text1"/>
          <w:kern w:val="0"/>
          <w:sz w:val="28"/>
          <w:szCs w:val="28"/>
          <w:highlight w:val="none"/>
          <w:lang w:eastAsia="zh-CN"/>
          <w14:textFill>
            <w14:solidFill>
              <w14:schemeClr w14:val="tx1"/>
            </w14:solidFill>
          </w14:textFill>
        </w:rPr>
        <w:t>竞争性选择文件</w:t>
      </w:r>
      <w:r>
        <w:rPr>
          <w:rFonts w:hint="eastAsia" w:ascii="仿宋_GB2312" w:eastAsia="仿宋_GB2312" w:cs="仿宋_GB2312"/>
          <w:color w:val="000000" w:themeColor="text1"/>
          <w:kern w:val="0"/>
          <w:sz w:val="28"/>
          <w:szCs w:val="28"/>
          <w:highlight w:val="none"/>
          <w14:textFill>
            <w14:solidFill>
              <w14:schemeClr w14:val="tx1"/>
            </w14:solidFill>
          </w14:textFill>
        </w:rPr>
        <w:t>中相关规定，该账户存放资金定期存款利率按顶格上浮，</w:t>
      </w:r>
      <w:r>
        <w:rPr>
          <w:rFonts w:hint="eastAsia" w:ascii="仿宋_GB2312" w:eastAsia="仿宋_GB2312" w:cs="仿宋_GB2312"/>
          <w:color w:val="000000" w:themeColor="text1"/>
          <w:sz w:val="28"/>
          <w:szCs w:val="28"/>
          <w:highlight w:val="none"/>
          <w14:textFill>
            <w14:solidFill>
              <w14:schemeClr w14:val="tx1"/>
            </w14:solidFill>
          </w14:textFill>
        </w:rPr>
        <w:t>中标后完成对应包别任务，满足招标人服务要求，服务需求情况（详见附件）。</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并在</w:t>
      </w:r>
      <w:r>
        <w:rPr>
          <w:rFonts w:hint="eastAsia" w:ascii="仿宋_GB2312" w:eastAsia="仿宋_GB2312" w:cs="仿宋_GB2312"/>
          <w:color w:val="000000" w:themeColor="text1"/>
          <w:sz w:val="28"/>
          <w:szCs w:val="28"/>
          <w:highlight w:val="none"/>
          <w14:textFill>
            <w14:solidFill>
              <w14:schemeClr w14:val="tx1"/>
            </w14:solidFill>
          </w14:textFill>
        </w:rPr>
        <w:t>合同签订后</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30</w:t>
      </w:r>
      <w:r>
        <w:rPr>
          <w:rFonts w:hint="eastAsia" w:ascii="仿宋_GB2312" w:eastAsia="仿宋_GB2312" w:cs="仿宋_GB2312"/>
          <w:color w:val="000000" w:themeColor="text1"/>
          <w:sz w:val="28"/>
          <w:szCs w:val="28"/>
          <w:highlight w:val="none"/>
          <w14:textFill>
            <w14:solidFill>
              <w14:schemeClr w14:val="tx1"/>
            </w14:solidFill>
          </w14:textFill>
        </w:rPr>
        <w:t>日内，应完成招标工作。</w:t>
      </w:r>
      <w:r>
        <w:rPr>
          <w:rFonts w:hint="eastAsia" w:ascii="仿宋_GB2312" w:eastAsia="仿宋_GB2312" w:cs="仿宋_GB2312"/>
          <w:color w:val="000000" w:themeColor="text1"/>
          <w:kern w:val="0"/>
          <w:sz w:val="28"/>
          <w:szCs w:val="28"/>
          <w:highlight w:val="none"/>
          <w14:textFill>
            <w14:solidFill>
              <w14:schemeClr w14:val="tx1"/>
            </w14:solidFill>
          </w14:textFill>
        </w:rPr>
        <w:t>否则放弃中标。</w:t>
      </w:r>
    </w:p>
    <w:p w14:paraId="626DD703">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2.我单位将安排专人上门提供相关服务, 及时送达银行回单和银行对账单。</w:t>
      </w:r>
    </w:p>
    <w:p w14:paraId="4473B11D">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3.我单位承诺在次月20日前将未达账项处置到位。</w:t>
      </w:r>
    </w:p>
    <w:p w14:paraId="6C3B4410">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75146ACB">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630642BB">
      <w:pPr>
        <w:pStyle w:val="285"/>
        <w:spacing w:line="540" w:lineRule="exact"/>
        <w:ind w:left="4900" w:hanging="4900" w:hangingChars="1750"/>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单位名称（公章）：              法定代表人（或主要负责人）</w:t>
      </w:r>
    </w:p>
    <w:p w14:paraId="6D6E637B">
      <w:pPr>
        <w:pStyle w:val="285"/>
        <w:spacing w:line="540" w:lineRule="exact"/>
        <w:ind w:left="3675" w:leftChars="1750" w:firstLine="980" w:firstLineChars="350"/>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（签字）：</w:t>
      </w:r>
    </w:p>
    <w:p w14:paraId="0DF0F21D">
      <w:pPr>
        <w:spacing w:line="540" w:lineRule="exact"/>
        <w:rPr>
          <w:rFonts w:ascii="仿宋_GB2312" w:eastAsia="仿宋_GB2312"/>
          <w:color w:val="000000" w:themeColor="text1"/>
          <w:sz w:val="28"/>
          <w:szCs w:val="28"/>
          <w:highlight w:val="none"/>
          <w14:textFill>
            <w14:solidFill>
              <w14:schemeClr w14:val="tx1"/>
            </w14:solidFill>
          </w14:textFill>
        </w:rPr>
      </w:pPr>
    </w:p>
    <w:p w14:paraId="5ACF9A23">
      <w:pPr>
        <w:spacing w:line="540" w:lineRule="exact"/>
        <w:ind w:firstLine="5880" w:firstLineChars="2100"/>
        <w:rPr>
          <w:rFonts w:ascii="仿宋_GB2312" w:eastAsia="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年月日</w:t>
      </w:r>
    </w:p>
    <w:p w14:paraId="3A616A4C">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2B473893">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67772A38">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32F93422">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10DC1115">
      <w:pPr>
        <w:pStyle w:val="285"/>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bookmarkStart w:id="87" w:name="_Toc24947"/>
      <w:bookmarkStart w:id="88" w:name="_Toc24708489"/>
    </w:p>
    <w:p w14:paraId="74EB552B">
      <w:pPr>
        <w:pStyle w:val="285"/>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p>
    <w:p w14:paraId="6E33DFAC">
      <w:pPr>
        <w:pStyle w:val="285"/>
        <w:spacing w:line="540" w:lineRule="exact"/>
        <w:outlineLvl w:val="0"/>
        <w:rPr>
          <w:rFonts w:ascii="仿宋_GB2312" w:hAnsi="宋体" w:cs="仿宋_GB2312"/>
          <w:b/>
          <w:bCs/>
          <w:color w:val="000000" w:themeColor="text1"/>
          <w:sz w:val="28"/>
          <w:szCs w:val="28"/>
          <w:highlight w:val="none"/>
          <w:lang w:eastAsia="zh-CN"/>
          <w14:textFill>
            <w14:solidFill>
              <w14:schemeClr w14:val="tx1"/>
            </w14:solidFill>
          </w14:textFill>
        </w:rPr>
        <w:sectPr>
          <w:pgSz w:w="11906" w:h="16838"/>
          <w:pgMar w:top="1389" w:right="1247" w:bottom="1389" w:left="1247" w:header="851" w:footer="992" w:gutter="284"/>
          <w:cols w:space="720" w:num="1"/>
          <w:docGrid w:linePitch="312" w:charSpace="0"/>
        </w:sectPr>
      </w:pPr>
    </w:p>
    <w:p w14:paraId="25190C86">
      <w:pPr>
        <w:pStyle w:val="285"/>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r>
        <w:rPr>
          <w:rFonts w:ascii="仿宋_GB2312" w:hAnsi="宋体" w:cs="仿宋_GB2312"/>
          <w:b/>
          <w:bCs/>
          <w:color w:val="000000" w:themeColor="text1"/>
          <w:sz w:val="28"/>
          <w:szCs w:val="28"/>
          <w:highlight w:val="none"/>
          <w:lang w:eastAsia="zh-CN"/>
          <w14:textFill>
            <w14:solidFill>
              <w14:schemeClr w14:val="tx1"/>
            </w14:solidFill>
          </w14:textFill>
        </w:rPr>
        <w:t xml:space="preserve">5  </w:t>
      </w:r>
      <w:r>
        <w:rPr>
          <w:rFonts w:hint="eastAsia" w:ascii="仿宋_GB2312" w:hAnsi="宋体" w:cs="仿宋_GB2312"/>
          <w:b/>
          <w:bCs/>
          <w:color w:val="000000" w:themeColor="text1"/>
          <w:sz w:val="28"/>
          <w:szCs w:val="28"/>
          <w:highlight w:val="none"/>
          <w:lang w:eastAsia="zh-CN"/>
          <w14:textFill>
            <w14:solidFill>
              <w14:schemeClr w14:val="tx1"/>
            </w14:solidFill>
          </w14:textFill>
        </w:rPr>
        <w:t>廉政承诺书</w:t>
      </w:r>
      <w:bookmarkEnd w:id="87"/>
      <w:bookmarkEnd w:id="88"/>
    </w:p>
    <w:p w14:paraId="336AF1F4">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6E01E197">
      <w:pPr>
        <w:pStyle w:val="285"/>
        <w:spacing w:line="540" w:lineRule="exact"/>
        <w:jc w:val="both"/>
        <w:rPr>
          <w:rFonts w:ascii="仿宋_GB2312" w:cs="仿宋_GB2312"/>
          <w:color w:val="000000" w:themeColor="text1"/>
          <w:sz w:val="28"/>
          <w:szCs w:val="28"/>
          <w:highlight w:val="none"/>
          <w:lang w:eastAsia="zh-CN"/>
          <w14:textFill>
            <w14:solidFill>
              <w14:schemeClr w14:val="tx1"/>
            </w14:solidFill>
          </w14:textFill>
        </w:rPr>
      </w:pPr>
    </w:p>
    <w:p w14:paraId="67EB1EC7">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宣城市总工会：</w:t>
      </w:r>
    </w:p>
    <w:p w14:paraId="69E97041">
      <w:pPr>
        <w:spacing w:line="56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现就本行参加</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w:t>
      </w:r>
      <w:r>
        <w:rPr>
          <w:rFonts w:hint="eastAsia" w:ascii="仿宋_GB2312" w:eastAsia="仿宋_GB2312" w:cs="仿宋_GB2312"/>
          <w:color w:val="000000" w:themeColor="text1"/>
          <w:sz w:val="28"/>
          <w:szCs w:val="28"/>
          <w:highlight w:val="none"/>
          <w14:textFill>
            <w14:solidFill>
              <w14:schemeClr w14:val="tx1"/>
            </w14:solidFill>
          </w14:textFill>
        </w:rPr>
        <w:t>竞争性选择存放银行项目</w:t>
      </w:r>
      <w:r>
        <w:rPr>
          <w:rFonts w:hint="eastAsia" w:ascii="仿宋_GB2312" w:eastAsia="仿宋_GB2312" w:cs="仿宋_GB2312"/>
          <w:color w:val="000000" w:themeColor="text1"/>
          <w:kern w:val="0"/>
          <w:sz w:val="28"/>
          <w:szCs w:val="28"/>
          <w:highlight w:val="none"/>
          <w14:textFill>
            <w14:solidFill>
              <w14:schemeClr w14:val="tx1"/>
            </w14:solidFill>
          </w14:textFill>
        </w:rPr>
        <w:t>做出如下承诺：</w:t>
      </w:r>
    </w:p>
    <w:p w14:paraId="0F0F56A5">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kern w:val="0"/>
          <w:sz w:val="28"/>
          <w:szCs w:val="28"/>
          <w:highlight w:val="none"/>
          <w14:textFill>
            <w14:solidFill>
              <w14:schemeClr w14:val="tx1"/>
            </w14:solidFill>
          </w14:textFill>
        </w:rPr>
        <w:t>1.</w:t>
      </w:r>
      <w:r>
        <w:rPr>
          <w:rFonts w:hint="eastAsia" w:ascii="仿宋_GB2312" w:eastAsia="仿宋_GB2312" w:cs="仿宋_GB2312"/>
          <w:color w:val="000000" w:themeColor="text1"/>
          <w:kern w:val="0"/>
          <w:sz w:val="28"/>
          <w:szCs w:val="28"/>
          <w:highlight w:val="none"/>
          <w14:textFill>
            <w14:solidFill>
              <w14:schemeClr w14:val="tx1"/>
            </w14:solidFill>
          </w14:textFill>
        </w:rPr>
        <w:t>不向贵单位负责</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w:t>
      </w:r>
      <w:r>
        <w:rPr>
          <w:rFonts w:hint="eastAsia" w:ascii="仿宋_GB2312" w:eastAsia="仿宋_GB2312" w:cs="仿宋_GB2312"/>
          <w:color w:val="000000" w:themeColor="text1"/>
          <w:sz w:val="28"/>
          <w:szCs w:val="28"/>
          <w:highlight w:val="none"/>
          <w14:textFill>
            <w14:solidFill>
              <w14:schemeClr w14:val="tx1"/>
            </w14:solidFill>
          </w14:textFill>
        </w:rPr>
        <w:t>竞争性选择存放银行项目</w:t>
      </w:r>
      <w:r>
        <w:rPr>
          <w:rFonts w:hint="eastAsia" w:ascii="仿宋_GB2312" w:eastAsia="仿宋_GB2312" w:cs="仿宋_GB2312"/>
          <w:color w:val="000000" w:themeColor="text1"/>
          <w:kern w:val="0"/>
          <w:sz w:val="28"/>
          <w:szCs w:val="28"/>
          <w:highlight w:val="none"/>
          <w14:textFill>
            <w14:solidFill>
              <w14:schemeClr w14:val="tx1"/>
            </w14:solidFill>
          </w14:textFill>
        </w:rPr>
        <w:t>的领导及相关人员进行利益输送；</w:t>
      </w:r>
    </w:p>
    <w:p w14:paraId="0861B42B">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kern w:val="0"/>
          <w:sz w:val="28"/>
          <w:szCs w:val="28"/>
          <w:highlight w:val="none"/>
          <w14:textFill>
            <w14:solidFill>
              <w14:schemeClr w14:val="tx1"/>
            </w14:solidFill>
          </w14:textFill>
        </w:rPr>
        <w:t>2</w:t>
      </w:r>
      <w:r>
        <w:rPr>
          <w:rFonts w:hint="eastAsia" w:ascii="仿宋_GB2312" w:eastAsia="仿宋_GB2312" w:cs="仿宋_GB2312"/>
          <w:color w:val="000000" w:themeColor="text1"/>
          <w:kern w:val="0"/>
          <w:sz w:val="28"/>
          <w:szCs w:val="28"/>
          <w:highlight w:val="none"/>
          <w14:textFill>
            <w14:solidFill>
              <w14:schemeClr w14:val="tx1"/>
            </w14:solidFill>
          </w14:textFill>
        </w:rPr>
        <w:t>．不将贵单位负责</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w:t>
      </w:r>
      <w:r>
        <w:rPr>
          <w:rFonts w:hint="eastAsia" w:ascii="仿宋_GB2312" w:eastAsia="仿宋_GB2312" w:cs="仿宋_GB2312"/>
          <w:color w:val="000000" w:themeColor="text1"/>
          <w:sz w:val="28"/>
          <w:szCs w:val="28"/>
          <w:highlight w:val="none"/>
          <w14:textFill>
            <w14:solidFill>
              <w14:schemeClr w14:val="tx1"/>
            </w14:solidFill>
          </w14:textFill>
        </w:rPr>
        <w:t>竞争性选择存放银行项目</w:t>
      </w:r>
      <w:r>
        <w:rPr>
          <w:rFonts w:hint="eastAsia" w:ascii="仿宋_GB2312" w:eastAsia="仿宋_GB2312" w:cs="仿宋_GB2312"/>
          <w:color w:val="000000" w:themeColor="text1"/>
          <w:kern w:val="0"/>
          <w:sz w:val="28"/>
          <w:szCs w:val="28"/>
          <w:highlight w:val="none"/>
          <w14:textFill>
            <w14:solidFill>
              <w14:schemeClr w14:val="tx1"/>
            </w14:solidFill>
          </w14:textFill>
        </w:rPr>
        <w:t>的领导及相关人员在本行的配偶、子女及其配偶和其他直接利益相关人员的业绩、收入、晋升挂钩；</w:t>
      </w:r>
    </w:p>
    <w:p w14:paraId="506E55ED">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ascii="仿宋_GB2312" w:eastAsia="仿宋_GB2312" w:cs="仿宋_GB2312"/>
          <w:color w:val="000000" w:themeColor="text1"/>
          <w:sz w:val="28"/>
          <w:szCs w:val="28"/>
          <w:highlight w:val="none"/>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．严格执行利益回避制度，</w:t>
      </w:r>
      <w:r>
        <w:rPr>
          <w:rFonts w:hint="eastAsia" w:ascii="仿宋_GB2312" w:eastAsia="仿宋_GB2312" w:cs="仿宋_GB2312"/>
          <w:color w:val="000000" w:themeColor="text1"/>
          <w:kern w:val="0"/>
          <w:sz w:val="28"/>
          <w:szCs w:val="28"/>
          <w:highlight w:val="none"/>
          <w14:textFill>
            <w14:solidFill>
              <w14:schemeClr w14:val="tx1"/>
            </w14:solidFill>
          </w14:textFill>
        </w:rPr>
        <w:t>贵单位负责</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w:t>
      </w:r>
      <w:r>
        <w:rPr>
          <w:rFonts w:hint="eastAsia" w:ascii="仿宋_GB2312" w:eastAsia="仿宋_GB2312" w:cs="仿宋_GB2312"/>
          <w:color w:val="000000" w:themeColor="text1"/>
          <w:sz w:val="28"/>
          <w:szCs w:val="28"/>
          <w:highlight w:val="none"/>
          <w14:textFill>
            <w14:solidFill>
              <w14:schemeClr w14:val="tx1"/>
            </w14:solidFill>
          </w14:textFill>
        </w:rPr>
        <w:t>竞争性选择存放银行项目</w:t>
      </w:r>
      <w:r>
        <w:rPr>
          <w:rFonts w:hint="eastAsia" w:ascii="仿宋_GB2312" w:eastAsia="仿宋_GB2312" w:cs="仿宋_GB2312"/>
          <w:color w:val="000000" w:themeColor="text1"/>
          <w:kern w:val="0"/>
          <w:sz w:val="28"/>
          <w:szCs w:val="28"/>
          <w:highlight w:val="none"/>
          <w14:textFill>
            <w14:solidFill>
              <w14:schemeClr w14:val="tx1"/>
            </w14:solidFill>
          </w14:textFill>
        </w:rPr>
        <w:t>的领导及相关人员的配偶、子女及其配偶和其他直接利益相关人员为本行工作人员的，不参加</w:t>
      </w:r>
      <w:r>
        <w:rPr>
          <w:rFonts w:hint="eastAsia" w:ascii="仿宋_GB2312" w:eastAsia="仿宋_GB2312" w:cs="仿宋_GB2312"/>
          <w:color w:val="000000" w:themeColor="text1"/>
          <w:sz w:val="28"/>
          <w:szCs w:val="28"/>
          <w:highlight w:val="none"/>
          <w14:textFill>
            <w14:solidFill>
              <w14:schemeClr w14:val="tx1"/>
            </w14:solidFill>
          </w14:textFill>
        </w:rPr>
        <w:t>本次招标</w:t>
      </w:r>
      <w:r>
        <w:rPr>
          <w:rFonts w:hint="eastAsia" w:ascii="仿宋_GB2312" w:eastAsia="仿宋_GB2312" w:cs="仿宋_GB2312"/>
          <w:color w:val="000000" w:themeColor="text1"/>
          <w:kern w:val="0"/>
          <w:sz w:val="28"/>
          <w:szCs w:val="28"/>
          <w:highlight w:val="none"/>
          <w14:textFill>
            <w14:solidFill>
              <w14:schemeClr w14:val="tx1"/>
            </w14:solidFill>
          </w14:textFill>
        </w:rPr>
        <w:t>工作；</w:t>
      </w:r>
    </w:p>
    <w:p w14:paraId="1D6F8B3F">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r>
        <w:rPr>
          <w:rFonts w:ascii="仿宋_GB2312" w:eastAsia="仿宋_GB2312" w:cs="仿宋_GB2312"/>
          <w:color w:val="000000" w:themeColor="text1"/>
          <w:kern w:val="0"/>
          <w:sz w:val="28"/>
          <w:szCs w:val="28"/>
          <w:highlight w:val="none"/>
          <w14:textFill>
            <w14:solidFill>
              <w14:schemeClr w14:val="tx1"/>
            </w14:solidFill>
          </w14:textFill>
        </w:rPr>
        <w:t>4.</w:t>
      </w:r>
      <w:r>
        <w:rPr>
          <w:rFonts w:hint="eastAsia" w:ascii="仿宋_GB2312" w:eastAsia="仿宋_GB2312" w:cs="仿宋_GB2312"/>
          <w:color w:val="000000" w:themeColor="text1"/>
          <w:kern w:val="0"/>
          <w:sz w:val="28"/>
          <w:szCs w:val="28"/>
          <w:highlight w:val="none"/>
          <w14:textFill>
            <w14:solidFill>
              <w14:schemeClr w14:val="tx1"/>
            </w14:solidFill>
          </w14:textFill>
        </w:rPr>
        <w:t>不发生除上述行为之外的其他任何利益输送行为。</w:t>
      </w:r>
    </w:p>
    <w:p w14:paraId="71357468">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未遵守以上承诺的，本行自愿接受</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监督</w:t>
      </w:r>
      <w:r>
        <w:rPr>
          <w:rFonts w:hint="eastAsia" w:ascii="仿宋_GB2312" w:eastAsia="仿宋_GB2312" w:cs="仿宋_GB2312"/>
          <w:color w:val="000000" w:themeColor="text1"/>
          <w:kern w:val="0"/>
          <w:sz w:val="28"/>
          <w:szCs w:val="28"/>
          <w:highlight w:val="none"/>
          <w14:textFill>
            <w14:solidFill>
              <w14:schemeClr w14:val="tx1"/>
            </w14:solidFill>
          </w14:textFill>
        </w:rPr>
        <w:t>部门通报和处理，承担相应的一切后果。</w:t>
      </w:r>
    </w:p>
    <w:p w14:paraId="7234DCAC">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p>
    <w:p w14:paraId="62CD6FDF">
      <w:pPr>
        <w:spacing w:line="540" w:lineRule="exact"/>
        <w:ind w:firstLine="560" w:firstLineChars="200"/>
        <w:rPr>
          <w:rFonts w:ascii="仿宋_GB2312" w:eastAsia="仿宋_GB2312" w:cs="仿宋_GB2312"/>
          <w:color w:val="000000" w:themeColor="text1"/>
          <w:kern w:val="0"/>
          <w:sz w:val="28"/>
          <w:szCs w:val="28"/>
          <w:highlight w:val="none"/>
          <w14:textFill>
            <w14:solidFill>
              <w14:schemeClr w14:val="tx1"/>
            </w14:solidFill>
          </w14:textFill>
        </w:rPr>
      </w:pPr>
    </w:p>
    <w:p w14:paraId="1A66B222">
      <w:pPr>
        <w:pStyle w:val="285"/>
        <w:spacing w:line="540" w:lineRule="exact"/>
        <w:jc w:val="right"/>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银行（公章）</w:t>
      </w:r>
    </w:p>
    <w:p w14:paraId="78ACE711">
      <w:pPr>
        <w:spacing w:line="540" w:lineRule="exact"/>
        <w:jc w:val="right"/>
        <w:rPr>
          <w:rStyle w:val="153"/>
          <w:rFonts w:ascii="仿宋_GB2312" w:hAnsi="Times New Roman" w:eastAsia="仿宋_GB2312" w:cs="Times New Roman"/>
          <w:b w:val="0"/>
          <w:bCs w:val="0"/>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年</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28"/>
          <w:szCs w:val="28"/>
          <w:highlight w:val="none"/>
          <w14:textFill>
            <w14:solidFill>
              <w14:schemeClr w14:val="tx1"/>
            </w14:solidFill>
          </w14:textFill>
        </w:rPr>
        <w:t>月</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28"/>
          <w:szCs w:val="28"/>
          <w:highlight w:val="none"/>
          <w14:textFill>
            <w14:solidFill>
              <w14:schemeClr w14:val="tx1"/>
            </w14:solidFill>
          </w14:textFill>
        </w:rPr>
        <w:t>日</w:t>
      </w:r>
    </w:p>
    <w:p w14:paraId="3C4BEF22">
      <w:pPr>
        <w:rPr>
          <w:rFonts w:ascii="仿宋_GB2312" w:eastAsia="仿宋_GB2312"/>
          <w:b/>
          <w:bCs/>
          <w:color w:val="000000" w:themeColor="text1"/>
          <w:sz w:val="28"/>
          <w:szCs w:val="28"/>
          <w:highlight w:val="none"/>
          <w:lang w:val="zh-CN"/>
          <w14:textFill>
            <w14:solidFill>
              <w14:schemeClr w14:val="tx1"/>
            </w14:solidFill>
          </w14:textFill>
        </w:rPr>
      </w:pPr>
      <w:bookmarkStart w:id="89" w:name="_Toc350256317"/>
      <w:bookmarkStart w:id="90" w:name="_Toc24708492"/>
      <w:bookmarkStart w:id="91" w:name="_Toc322352986"/>
      <w:bookmarkStart w:id="92" w:name="_Toc316887628"/>
      <w:bookmarkStart w:id="93" w:name="_Toc354401539"/>
      <w:r>
        <w:rPr>
          <w:rFonts w:ascii="仿宋_GB2312" w:eastAsia="仿宋_GB2312"/>
          <w:b/>
          <w:bCs/>
          <w:color w:val="000000" w:themeColor="text1"/>
          <w:sz w:val="28"/>
          <w:szCs w:val="28"/>
          <w:highlight w:val="none"/>
          <w:lang w:val="zh-CN"/>
          <w14:textFill>
            <w14:solidFill>
              <w14:schemeClr w14:val="tx1"/>
            </w14:solidFill>
          </w14:textFill>
        </w:rPr>
        <w:br w:type="page"/>
      </w:r>
    </w:p>
    <w:bookmarkEnd w:id="89"/>
    <w:bookmarkEnd w:id="90"/>
    <w:bookmarkEnd w:id="91"/>
    <w:bookmarkEnd w:id="92"/>
    <w:bookmarkEnd w:id="93"/>
    <w:p w14:paraId="55E67FC7">
      <w:pPr>
        <w:pStyle w:val="285"/>
        <w:spacing w:line="540" w:lineRule="exact"/>
        <w:ind w:firstLine="3373" w:firstLineChars="1200"/>
        <w:outlineLvl w:val="0"/>
        <w:rPr>
          <w:rFonts w:ascii="仿宋_GB2312" w:hAnsi="宋体" w:cs="Times New Roman"/>
          <w:b/>
          <w:bCs/>
          <w:color w:val="000000" w:themeColor="text1"/>
          <w:sz w:val="28"/>
          <w:szCs w:val="28"/>
          <w:highlight w:val="none"/>
          <w:lang w:eastAsia="zh-CN"/>
          <w14:textFill>
            <w14:solidFill>
              <w14:schemeClr w14:val="tx1"/>
            </w14:solidFill>
          </w14:textFill>
        </w:rPr>
      </w:pPr>
      <w:bookmarkStart w:id="94" w:name="_Toc6659"/>
      <w:bookmarkStart w:id="95" w:name="评标办法及开标程序"/>
      <w:r>
        <w:rPr>
          <w:rFonts w:ascii="仿宋_GB2312" w:hAnsi="宋体" w:cs="仿宋_GB2312"/>
          <w:b/>
          <w:bCs/>
          <w:color w:val="000000" w:themeColor="text1"/>
          <w:sz w:val="28"/>
          <w:szCs w:val="28"/>
          <w:highlight w:val="none"/>
          <w:lang w:eastAsia="zh-CN"/>
          <w14:textFill>
            <w14:solidFill>
              <w14:schemeClr w14:val="tx1"/>
            </w14:solidFill>
          </w14:textFill>
        </w:rPr>
        <w:t xml:space="preserve">6  </w:t>
      </w:r>
      <w:r>
        <w:rPr>
          <w:rFonts w:hint="eastAsia" w:ascii="仿宋_GB2312" w:hAnsi="宋体" w:cs="仿宋_GB2312"/>
          <w:b/>
          <w:bCs/>
          <w:color w:val="000000" w:themeColor="text1"/>
          <w:sz w:val="28"/>
          <w:szCs w:val="28"/>
          <w:highlight w:val="none"/>
          <w:lang w:eastAsia="zh-CN"/>
          <w14:textFill>
            <w14:solidFill>
              <w14:schemeClr w14:val="tx1"/>
            </w14:solidFill>
          </w14:textFill>
        </w:rPr>
        <w:t>资格承诺书</w:t>
      </w:r>
      <w:bookmarkEnd w:id="94"/>
    </w:p>
    <w:p w14:paraId="6BF62B8C">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6838D951">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p>
    <w:p w14:paraId="286C3AE8">
      <w:pPr>
        <w:pStyle w:val="285"/>
        <w:spacing w:line="540" w:lineRule="exact"/>
        <w:jc w:val="both"/>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宣城市总工会：</w:t>
      </w:r>
    </w:p>
    <w:p w14:paraId="7D37E9CA">
      <w:pPr>
        <w:spacing w:line="560" w:lineRule="exact"/>
        <w:ind w:firstLine="560" w:firstLineChars="200"/>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现就参加</w:t>
      </w: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宣城市总工会定期存款</w:t>
      </w:r>
      <w:r>
        <w:rPr>
          <w:rFonts w:hint="eastAsia" w:ascii="仿宋_GB2312" w:eastAsia="仿宋_GB2312" w:cs="仿宋_GB2312"/>
          <w:color w:val="000000" w:themeColor="text1"/>
          <w:sz w:val="28"/>
          <w:szCs w:val="28"/>
          <w:highlight w:val="none"/>
          <w14:textFill>
            <w14:solidFill>
              <w14:schemeClr w14:val="tx1"/>
            </w14:solidFill>
          </w14:textFill>
        </w:rPr>
        <w:t>竞争性选择存放银行项目</w:t>
      </w:r>
      <w:r>
        <w:rPr>
          <w:rFonts w:hint="eastAsia" w:ascii="仿宋_GB2312" w:eastAsia="仿宋_GB2312" w:cs="仿宋_GB2312"/>
          <w:color w:val="000000" w:themeColor="text1"/>
          <w:kern w:val="0"/>
          <w:sz w:val="28"/>
          <w:szCs w:val="28"/>
          <w:highlight w:val="none"/>
          <w14:textFill>
            <w14:solidFill>
              <w14:schemeClr w14:val="tx1"/>
            </w14:solidFill>
          </w14:textFill>
        </w:rPr>
        <w:t>，作如下</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承诺：</w:t>
      </w:r>
    </w:p>
    <w:p w14:paraId="408A62FA">
      <w:pPr>
        <w:spacing w:line="56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若我</w:t>
      </w:r>
      <w:r>
        <w:rPr>
          <w:rFonts w:hint="eastAsia" w:ascii="仿宋_GB2312" w:eastAsia="仿宋_GB2312" w:cs="仿宋_GB2312"/>
          <w:color w:val="000000" w:themeColor="text1"/>
          <w:sz w:val="28"/>
          <w:szCs w:val="28"/>
          <w:highlight w:val="none"/>
          <w14:textFill>
            <w14:solidFill>
              <w14:schemeClr w14:val="tx1"/>
            </w14:solidFill>
          </w14:textFill>
        </w:rPr>
        <w:t>行有下列情形之一的，取消</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我</w:t>
      </w:r>
      <w:r>
        <w:rPr>
          <w:rFonts w:hint="eastAsia" w:ascii="仿宋_GB2312" w:eastAsia="仿宋_GB2312" w:cs="仿宋_GB2312"/>
          <w:color w:val="000000" w:themeColor="text1"/>
          <w:sz w:val="28"/>
          <w:szCs w:val="28"/>
          <w:highlight w:val="none"/>
          <w14:textFill>
            <w14:solidFill>
              <w14:schemeClr w14:val="tx1"/>
            </w14:solidFill>
          </w14:textFill>
        </w:rPr>
        <w:t>行参与资金存放资格，按照</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得分顺序选择其他银行：</w:t>
      </w:r>
    </w:p>
    <w:p w14:paraId="3B5C5667">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1）我</w:t>
      </w:r>
      <w:r>
        <w:rPr>
          <w:rFonts w:hint="eastAsia" w:ascii="仿宋_GB2312" w:eastAsia="仿宋_GB2312" w:cs="仿宋_GB2312"/>
          <w:color w:val="000000" w:themeColor="text1"/>
          <w:sz w:val="28"/>
          <w:szCs w:val="28"/>
          <w:highlight w:val="none"/>
          <w14:textFill>
            <w14:solidFill>
              <w14:schemeClr w14:val="tx1"/>
            </w14:solidFill>
          </w14:textFill>
        </w:rPr>
        <w:t>行未履行承诺利率；</w:t>
      </w:r>
    </w:p>
    <w:p w14:paraId="216175AB">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2）我</w:t>
      </w:r>
      <w:r>
        <w:rPr>
          <w:rFonts w:hint="eastAsia" w:ascii="仿宋_GB2312" w:eastAsia="仿宋_GB2312" w:cs="仿宋_GB2312"/>
          <w:color w:val="000000" w:themeColor="text1"/>
          <w:sz w:val="28"/>
          <w:szCs w:val="28"/>
          <w:highlight w:val="none"/>
          <w14:textFill>
            <w14:solidFill>
              <w14:schemeClr w14:val="tx1"/>
            </w14:solidFill>
          </w14:textFill>
        </w:rPr>
        <w:t>行存在与资金存放相关的利益输送行为或通过不正当方式</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w:t>
      </w:r>
    </w:p>
    <w:p w14:paraId="22833CBC">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eastAsia="仿宋_GB2312" w:cs="仿宋_GB2312"/>
          <w:color w:val="000000" w:themeColor="text1"/>
          <w:sz w:val="28"/>
          <w:szCs w:val="28"/>
          <w:highlight w:val="none"/>
          <w14:textFill>
            <w14:solidFill>
              <w14:schemeClr w14:val="tx1"/>
            </w14:solidFill>
          </w14:textFill>
        </w:rPr>
        <w:t>委托业务发生严重失职或存在安全风险等情形；</w:t>
      </w:r>
    </w:p>
    <w:p w14:paraId="6852AAA5">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s="仿宋_GB2312"/>
          <w:color w:val="000000" w:themeColor="text1"/>
          <w:sz w:val="28"/>
          <w:szCs w:val="28"/>
          <w:highlight w:val="none"/>
          <w14:textFill>
            <w14:solidFill>
              <w14:schemeClr w14:val="tx1"/>
            </w14:solidFill>
          </w14:textFill>
        </w:rPr>
        <w:t>擅自降低服务标准和服务内容的；</w:t>
      </w:r>
    </w:p>
    <w:p w14:paraId="295CD440">
      <w:pPr>
        <w:snapToGrid w:val="0"/>
        <w:spacing w:line="540" w:lineRule="exact"/>
        <w:ind w:firstLine="560" w:firstLineChars="200"/>
        <w:rPr>
          <w:rFonts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eastAsia="仿宋_GB2312" w:cs="仿宋_GB2312"/>
          <w:color w:val="000000" w:themeColor="text1"/>
          <w:sz w:val="28"/>
          <w:szCs w:val="28"/>
          <w:highlight w:val="none"/>
          <w14:textFill>
            <w14:solidFill>
              <w14:schemeClr w14:val="tx1"/>
            </w14:solidFill>
          </w14:textFill>
        </w:rPr>
        <w:t>其他不宜存放的情形。</w:t>
      </w:r>
    </w:p>
    <w:p w14:paraId="094DDC74">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以上承诺真实有效，如有不实，本行自愿接受</w:t>
      </w:r>
      <w:r>
        <w:rPr>
          <w:rFonts w:hint="eastAsia" w:ascii="仿宋_GB2312" w:eastAsia="仿宋_GB2312" w:cs="仿宋_GB2312"/>
          <w:color w:val="000000" w:themeColor="text1"/>
          <w:kern w:val="0"/>
          <w:sz w:val="28"/>
          <w:szCs w:val="28"/>
          <w:highlight w:val="none"/>
          <w:lang w:val="en-US" w:eastAsia="zh-CN"/>
          <w14:textFill>
            <w14:solidFill>
              <w14:schemeClr w14:val="tx1"/>
            </w14:solidFill>
          </w14:textFill>
        </w:rPr>
        <w:t>监督</w:t>
      </w:r>
      <w:r>
        <w:rPr>
          <w:rFonts w:hint="eastAsia" w:ascii="仿宋_GB2312" w:eastAsia="仿宋_GB2312" w:cs="仿宋_GB2312"/>
          <w:color w:val="000000" w:themeColor="text1"/>
          <w:kern w:val="0"/>
          <w:sz w:val="28"/>
          <w:szCs w:val="28"/>
          <w:highlight w:val="none"/>
          <w14:textFill>
            <w14:solidFill>
              <w14:schemeClr w14:val="tx1"/>
            </w14:solidFill>
          </w14:textFill>
        </w:rPr>
        <w:t>部门通报和处理，承担相应的一切后果。</w:t>
      </w:r>
    </w:p>
    <w:p w14:paraId="3CB4742A">
      <w:pPr>
        <w:spacing w:line="540" w:lineRule="exact"/>
        <w:ind w:firstLine="560" w:firstLineChars="200"/>
        <w:rPr>
          <w:rFonts w:ascii="仿宋_GB2312" w:eastAsia="仿宋_GB2312"/>
          <w:color w:val="000000" w:themeColor="text1"/>
          <w:kern w:val="0"/>
          <w:sz w:val="28"/>
          <w:szCs w:val="28"/>
          <w:highlight w:val="none"/>
          <w14:textFill>
            <w14:solidFill>
              <w14:schemeClr w14:val="tx1"/>
            </w14:solidFill>
          </w14:textFill>
        </w:rPr>
      </w:pPr>
    </w:p>
    <w:p w14:paraId="473B8038">
      <w:pPr>
        <w:pStyle w:val="285"/>
        <w:spacing w:line="540" w:lineRule="exact"/>
        <w:jc w:val="right"/>
        <w:rPr>
          <w:rFonts w:ascii="仿宋_GB2312" w:cs="Times New Roman"/>
          <w:color w:val="000000" w:themeColor="text1"/>
          <w:sz w:val="28"/>
          <w:szCs w:val="28"/>
          <w:highlight w:val="none"/>
          <w:lang w:eastAsia="zh-CN"/>
          <w14:textFill>
            <w14:solidFill>
              <w14:schemeClr w14:val="tx1"/>
            </w14:solidFill>
          </w14:textFill>
        </w:rPr>
      </w:pPr>
      <w:r>
        <w:rPr>
          <w:rFonts w:hint="eastAsia" w:ascii="仿宋_GB2312" w:cs="仿宋_GB2312"/>
          <w:color w:val="000000" w:themeColor="text1"/>
          <w:sz w:val="28"/>
          <w:szCs w:val="28"/>
          <w:highlight w:val="none"/>
          <w:lang w:eastAsia="zh-CN"/>
          <w14:textFill>
            <w14:solidFill>
              <w14:schemeClr w14:val="tx1"/>
            </w14:solidFill>
          </w14:textFill>
        </w:rPr>
        <w:t>银行（公章）</w:t>
      </w:r>
    </w:p>
    <w:p w14:paraId="516C347B">
      <w:pPr>
        <w:spacing w:line="540" w:lineRule="exact"/>
        <w:jc w:val="right"/>
        <w:rPr>
          <w:rStyle w:val="153"/>
          <w:rFonts w:ascii="仿宋_GB2312" w:hAnsi="Times New Roman" w:eastAsia="仿宋_GB2312" w:cs="Times New Roman"/>
          <w:b w:val="0"/>
          <w:bCs w:val="0"/>
          <w:color w:val="000000" w:themeColor="text1"/>
          <w:kern w:val="0"/>
          <w:sz w:val="28"/>
          <w:szCs w:val="28"/>
          <w:highlight w:val="none"/>
          <w14:textFill>
            <w14:solidFill>
              <w14:schemeClr w14:val="tx1"/>
            </w14:solidFill>
          </w14:textFill>
        </w:rPr>
      </w:pPr>
      <w:r>
        <w:rPr>
          <w:rFonts w:hint="eastAsia" w:ascii="仿宋_GB2312" w:eastAsia="仿宋_GB2312" w:cs="仿宋_GB2312"/>
          <w:color w:val="000000" w:themeColor="text1"/>
          <w:kern w:val="0"/>
          <w:sz w:val="28"/>
          <w:szCs w:val="28"/>
          <w:highlight w:val="none"/>
          <w14:textFill>
            <w14:solidFill>
              <w14:schemeClr w14:val="tx1"/>
            </w14:solidFill>
          </w14:textFill>
        </w:rPr>
        <w:t>年月日</w:t>
      </w:r>
    </w:p>
    <w:p w14:paraId="1BDA246D">
      <w:pPr>
        <w:spacing w:line="540" w:lineRule="exact"/>
        <w:jc w:val="center"/>
        <w:rPr>
          <w:rFonts w:ascii="仿宋_GB2312" w:eastAsia="仿宋_GB2312"/>
          <w:b/>
          <w:bCs/>
          <w:color w:val="000000" w:themeColor="text1"/>
          <w:sz w:val="28"/>
          <w:szCs w:val="28"/>
          <w:highlight w:val="none"/>
          <w:lang w:val="zh-CN"/>
          <w14:textFill>
            <w14:solidFill>
              <w14:schemeClr w14:val="tx1"/>
            </w14:solidFill>
          </w14:textFill>
        </w:rPr>
      </w:pPr>
      <w:r>
        <w:rPr>
          <w:rFonts w:ascii="仿宋_GB2312" w:eastAsia="仿宋_GB2312"/>
          <w:b/>
          <w:bCs/>
          <w:color w:val="000000" w:themeColor="text1"/>
          <w:sz w:val="28"/>
          <w:szCs w:val="28"/>
          <w:highlight w:val="none"/>
          <w:lang w:val="zh-CN"/>
          <w14:textFill>
            <w14:solidFill>
              <w14:schemeClr w14:val="tx1"/>
            </w14:solidFill>
          </w14:textFill>
        </w:rPr>
        <w:br w:type="page"/>
      </w:r>
    </w:p>
    <w:p w14:paraId="4384EAA0">
      <w:pPr>
        <w:spacing w:line="540" w:lineRule="exact"/>
        <w:jc w:val="center"/>
        <w:rPr>
          <w:rFonts w:ascii="仿宋_GB2312" w:hAnsi="黑体" w:eastAsia="仿宋_GB2312"/>
          <w:b/>
          <w:bCs/>
          <w:color w:val="000000" w:themeColor="text1"/>
          <w:sz w:val="28"/>
          <w:szCs w:val="28"/>
          <w:highlight w:val="none"/>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7 法定代表人（主要负责人）授权书</w:t>
      </w:r>
    </w:p>
    <w:p w14:paraId="45ABB591">
      <w:pPr>
        <w:spacing w:line="540" w:lineRule="exact"/>
        <w:rPr>
          <w:rFonts w:ascii="仿宋_GB2312" w:eastAsia="仿宋_GB2312"/>
          <w:color w:val="000000" w:themeColor="text1"/>
          <w:sz w:val="28"/>
          <w:szCs w:val="28"/>
          <w:highlight w:val="none"/>
          <w14:textFill>
            <w14:solidFill>
              <w14:schemeClr w14:val="tx1"/>
            </w14:solidFill>
          </w14:textFill>
        </w:rPr>
      </w:pPr>
    </w:p>
    <w:p w14:paraId="41BAE9EF">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宣城市总工会</w:t>
      </w:r>
      <w:r>
        <w:rPr>
          <w:rFonts w:hint="eastAsia" w:ascii="仿宋_GB2312" w:eastAsia="仿宋_GB2312" w:cs="仿宋_GB2312"/>
          <w:color w:val="000000" w:themeColor="text1"/>
          <w:sz w:val="28"/>
          <w:szCs w:val="28"/>
          <w:highlight w:val="none"/>
          <w14:textFill>
            <w14:solidFill>
              <w14:schemeClr w14:val="tx1"/>
            </w14:solidFill>
          </w14:textFill>
        </w:rPr>
        <w:t>：</w:t>
      </w:r>
    </w:p>
    <w:p w14:paraId="0B08BC4B">
      <w:pPr>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人全称）法定代表人（主要负责人）授权（被授权代表姓名）为全权代表，参加贵方组织的项目（项目编号：</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），并全权处理</w:t>
      </w:r>
      <w:r>
        <w:rPr>
          <w:rFonts w:hint="eastAsia" w:ascii="仿宋_GB2312" w:eastAsia="仿宋_GB2312" w:cs="仿宋_GB2312"/>
          <w:color w:val="000000" w:themeColor="text1"/>
          <w:sz w:val="28"/>
          <w:szCs w:val="28"/>
          <w:highlight w:val="none"/>
          <w:lang w:eastAsia="zh-CN"/>
          <w14:textFill>
            <w14:solidFill>
              <w14:schemeClr w14:val="tx1"/>
            </w14:solidFill>
          </w14:textFill>
        </w:rPr>
        <w:t>招标</w:t>
      </w:r>
      <w:r>
        <w:rPr>
          <w:rFonts w:hint="eastAsia" w:ascii="仿宋_GB2312" w:eastAsia="仿宋_GB2312" w:cs="仿宋_GB2312"/>
          <w:color w:val="000000" w:themeColor="text1"/>
          <w:sz w:val="28"/>
          <w:szCs w:val="28"/>
          <w:highlight w:val="none"/>
          <w14:textFill>
            <w14:solidFill>
              <w14:schemeClr w14:val="tx1"/>
            </w14:solidFill>
          </w14:textFill>
        </w:rPr>
        <w:t>活动中的一切事宜。</w:t>
      </w:r>
    </w:p>
    <w:p w14:paraId="03CEBD62">
      <w:pPr>
        <w:spacing w:beforeLines="50" w:afterLines="50"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法定代表人（主要负责人）签字或盖章：</w:t>
      </w:r>
    </w:p>
    <w:p w14:paraId="00A9EB32">
      <w:pPr>
        <w:spacing w:beforeLines="50" w:afterLines="50"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投标</w:t>
      </w:r>
      <w:r>
        <w:rPr>
          <w:rFonts w:hint="eastAsia" w:ascii="仿宋_GB2312" w:eastAsia="仿宋_GB2312" w:cs="仿宋_GB2312"/>
          <w:color w:val="000000" w:themeColor="text1"/>
          <w:sz w:val="28"/>
          <w:szCs w:val="28"/>
          <w:highlight w:val="none"/>
          <w14:textFill>
            <w14:solidFill>
              <w14:schemeClr w14:val="tx1"/>
            </w14:solidFill>
          </w14:textFill>
        </w:rPr>
        <w:t>人全称（公章）：</w:t>
      </w:r>
    </w:p>
    <w:p w14:paraId="0442540E">
      <w:pPr>
        <w:spacing w:beforeLines="50" w:afterLines="50"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日期：</w:t>
      </w:r>
    </w:p>
    <w:p w14:paraId="5ED91DC2">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附：</w:t>
      </w:r>
    </w:p>
    <w:p w14:paraId="46586670">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被授权代表姓名：性别：</w:t>
      </w:r>
    </w:p>
    <w:p w14:paraId="33C932F6">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职务：职称：</w:t>
      </w:r>
    </w:p>
    <w:p w14:paraId="680FB24A">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详细通讯地址：</w:t>
      </w:r>
    </w:p>
    <w:p w14:paraId="68DBE2A5">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电话：传真：</w:t>
      </w:r>
    </w:p>
    <w:p w14:paraId="5F29C28A">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移动电话：</w:t>
      </w:r>
    </w:p>
    <w:p w14:paraId="6487346B">
      <w:pPr>
        <w:spacing w:line="540" w:lineRule="exac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邮政编码：</w:t>
      </w:r>
    </w:p>
    <w:p w14:paraId="0E78747C">
      <w:pPr>
        <w:spacing w:line="540" w:lineRule="exact"/>
        <w:rPr>
          <w:rFonts w:ascii="仿宋_GB2312" w:eastAsia="仿宋_GB2312"/>
          <w:color w:val="000000" w:themeColor="text1"/>
          <w:sz w:val="28"/>
          <w:szCs w:val="28"/>
          <w:highlight w:val="none"/>
          <w14:textFill>
            <w14:solidFill>
              <w14:schemeClr w14:val="tx1"/>
            </w14:solidFill>
          </w14:textFill>
        </w:rPr>
      </w:pPr>
    </w:p>
    <w:p w14:paraId="63245A4E">
      <w:pPr>
        <w:spacing w:line="540" w:lineRule="exact"/>
        <w:rPr>
          <w:rFonts w:ascii="仿宋_GB2312" w:eastAsia="仿宋_GB2312"/>
          <w:color w:val="000000" w:themeColor="text1"/>
          <w:sz w:val="28"/>
          <w:szCs w:val="28"/>
          <w:highlight w:val="none"/>
          <w14:textFill>
            <w14:solidFill>
              <w14:schemeClr w14:val="tx1"/>
            </w14:solidFill>
          </w14:textFill>
        </w:rPr>
      </w:pPr>
    </w:p>
    <w:p w14:paraId="1859AACA">
      <w:pPr>
        <w:spacing w:line="540" w:lineRule="exact"/>
        <w:rPr>
          <w:rFonts w:ascii="仿宋_GB2312" w:eastAsia="仿宋_GB2312"/>
          <w:color w:val="000000" w:themeColor="text1"/>
          <w:sz w:val="28"/>
          <w:szCs w:val="28"/>
          <w:highlight w:val="none"/>
          <w14:textFill>
            <w14:solidFill>
              <w14:schemeClr w14:val="tx1"/>
            </w14:solidFill>
          </w14:textFill>
        </w:rPr>
      </w:pPr>
    </w:p>
    <w:p w14:paraId="286158FB">
      <w:pPr>
        <w:rPr>
          <w:rFonts w:ascii="仿宋_GB2312" w:eastAsia="仿宋_GB2312"/>
          <w:b/>
          <w:bCs/>
          <w:color w:val="000000" w:themeColor="text1"/>
          <w:sz w:val="28"/>
          <w:szCs w:val="28"/>
          <w:highlight w:val="none"/>
          <w:lang w:val="zh-CN"/>
          <w14:textFill>
            <w14:solidFill>
              <w14:schemeClr w14:val="tx1"/>
            </w14:solidFill>
          </w14:textFill>
        </w:rPr>
      </w:pPr>
    </w:p>
    <w:p w14:paraId="6A75047E">
      <w:pPr>
        <w:pStyle w:val="23"/>
        <w:rPr>
          <w:color w:val="000000" w:themeColor="text1"/>
          <w:highlight w:val="none"/>
          <w:lang w:val="zh-CN"/>
          <w14:textFill>
            <w14:solidFill>
              <w14:schemeClr w14:val="tx1"/>
            </w14:solidFill>
          </w14:textFill>
        </w:rPr>
      </w:pPr>
    </w:p>
    <w:p w14:paraId="1329FFCF">
      <w:pPr>
        <w:rPr>
          <w:color w:val="000000" w:themeColor="text1"/>
          <w:highlight w:val="none"/>
          <w:lang w:val="zh-CN"/>
          <w14:textFill>
            <w14:solidFill>
              <w14:schemeClr w14:val="tx1"/>
            </w14:solidFill>
          </w14:textFill>
        </w:rPr>
      </w:pPr>
    </w:p>
    <w:p w14:paraId="1612241A">
      <w:pPr>
        <w:pStyle w:val="23"/>
        <w:rPr>
          <w:color w:val="000000" w:themeColor="text1"/>
          <w:highlight w:val="none"/>
          <w:lang w:val="zh-CN"/>
          <w14:textFill>
            <w14:solidFill>
              <w14:schemeClr w14:val="tx1"/>
            </w14:solidFill>
          </w14:textFill>
        </w:rPr>
      </w:pPr>
    </w:p>
    <w:p w14:paraId="3CC6499A">
      <w:pPr>
        <w:rPr>
          <w:color w:val="000000" w:themeColor="text1"/>
          <w:highlight w:val="none"/>
          <w:lang w:val="zh-CN"/>
          <w14:textFill>
            <w14:solidFill>
              <w14:schemeClr w14:val="tx1"/>
            </w14:solidFill>
          </w14:textFill>
        </w:rPr>
      </w:pPr>
    </w:p>
    <w:p w14:paraId="71D6698C">
      <w:pPr>
        <w:pStyle w:val="23"/>
        <w:rPr>
          <w:color w:val="000000" w:themeColor="text1"/>
          <w:highlight w:val="none"/>
          <w:lang w:val="zh-CN"/>
          <w14:textFill>
            <w14:solidFill>
              <w14:schemeClr w14:val="tx1"/>
            </w14:solidFill>
          </w14:textFill>
        </w:rPr>
      </w:pPr>
    </w:p>
    <w:p w14:paraId="48C4536E">
      <w:pPr>
        <w:rPr>
          <w:color w:val="000000" w:themeColor="text1"/>
          <w:highlight w:val="none"/>
          <w:lang w:val="zh-CN"/>
          <w14:textFill>
            <w14:solidFill>
              <w14:schemeClr w14:val="tx1"/>
            </w14:solidFill>
          </w14:textFill>
        </w:rPr>
      </w:pPr>
    </w:p>
    <w:p w14:paraId="60C4343E">
      <w:pPr>
        <w:rPr>
          <w:color w:val="000000" w:themeColor="text1"/>
          <w:highlight w:val="none"/>
          <w:lang w:val="zh-CN"/>
          <w14:textFill>
            <w14:solidFill>
              <w14:schemeClr w14:val="tx1"/>
            </w14:solidFill>
          </w14:textFill>
        </w:rPr>
      </w:pPr>
    </w:p>
    <w:p w14:paraId="21574969">
      <w:pPr>
        <w:snapToGrid w:val="0"/>
        <w:spacing w:line="540" w:lineRule="exact"/>
        <w:jc w:val="center"/>
        <w:outlineLvl w:val="0"/>
        <w:rPr>
          <w:rFonts w:ascii="仿宋_GB2312" w:hAnsi="宋体" w:eastAsia="仿宋_GB2312" w:cs="仿宋_GB2312"/>
          <w:b/>
          <w:bCs/>
          <w:color w:val="000000" w:themeColor="text1"/>
          <w:sz w:val="28"/>
          <w:szCs w:val="28"/>
          <w:highlight w:val="none"/>
          <w14:textFill>
            <w14:solidFill>
              <w14:schemeClr w14:val="tx1"/>
            </w14:solidFill>
          </w14:textFill>
        </w:rPr>
      </w:pPr>
      <w:bookmarkStart w:id="96" w:name="_Toc17465"/>
    </w:p>
    <w:p w14:paraId="3496A273">
      <w:pPr>
        <w:pStyle w:val="23"/>
        <w:rPr>
          <w:color w:val="000000" w:themeColor="text1"/>
          <w:highlight w:val="none"/>
          <w14:textFill>
            <w14:solidFill>
              <w14:schemeClr w14:val="tx1"/>
            </w14:solidFill>
          </w14:textFill>
        </w:rPr>
      </w:pPr>
    </w:p>
    <w:bookmarkEnd w:id="95"/>
    <w:bookmarkEnd w:id="96"/>
    <w:p w14:paraId="20EFA217">
      <w:pPr>
        <w:spacing w:line="540" w:lineRule="exact"/>
        <w:jc w:val="center"/>
        <w:rPr>
          <w:rFonts w:hint="eastAsia" w:ascii="仿宋_GB2312" w:eastAsia="仿宋_GB2312" w:cs="仿宋_GB2312"/>
          <w:b/>
          <w:bCs/>
          <w:color w:val="000000" w:themeColor="text1"/>
          <w:sz w:val="28"/>
          <w:szCs w:val="28"/>
          <w:highlight w:val="none"/>
          <w14:textFill>
            <w14:solidFill>
              <w14:schemeClr w14:val="tx1"/>
            </w14:solidFill>
          </w14:textFill>
        </w:rPr>
      </w:pPr>
      <w:bookmarkStart w:id="97" w:name="_Toc25742"/>
      <w:r>
        <w:rPr>
          <w:rFonts w:hint="eastAsia" w:ascii="仿宋_GB2312" w:eastAsia="仿宋_GB2312" w:cs="仿宋_GB2312"/>
          <w:b/>
          <w:bCs/>
          <w:color w:val="000000" w:themeColor="text1"/>
          <w:sz w:val="28"/>
          <w:szCs w:val="28"/>
          <w:highlight w:val="none"/>
          <w14:textFill>
            <w14:solidFill>
              <w14:schemeClr w14:val="tx1"/>
            </w14:solidFill>
          </w14:textFill>
        </w:rPr>
        <w:t>8 工会经费</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足额拨缴</w:t>
      </w:r>
      <w:r>
        <w:rPr>
          <w:rFonts w:hint="eastAsia" w:ascii="仿宋_GB2312" w:eastAsia="仿宋_GB2312" w:cs="仿宋_GB2312"/>
          <w:b/>
          <w:bCs/>
          <w:color w:val="000000" w:themeColor="text1"/>
          <w:sz w:val="28"/>
          <w:szCs w:val="28"/>
          <w:highlight w:val="none"/>
          <w14:textFill>
            <w14:solidFill>
              <w14:schemeClr w14:val="tx1"/>
            </w14:solidFill>
          </w14:textFill>
        </w:rPr>
        <w:t>承诺书</w:t>
      </w:r>
    </w:p>
    <w:p w14:paraId="7A592136">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57CD6A61">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2A61063B">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lang w:eastAsia="zh-CN"/>
          <w14:textFill>
            <w14:solidFill>
              <w14:schemeClr w14:val="tx1"/>
            </w14:solidFill>
          </w14:textFill>
        </w:rPr>
        <w:t>宣城市</w:t>
      </w:r>
      <w:r>
        <w:rPr>
          <w:rFonts w:hint="eastAsia" w:ascii="仿宋_GB2312" w:eastAsia="仿宋_GB2312" w:cs="仿宋_GB2312"/>
          <w:color w:val="000000" w:themeColor="text1"/>
          <w:sz w:val="28"/>
          <w:szCs w:val="28"/>
          <w:highlight w:val="none"/>
          <w14:textFill>
            <w14:solidFill>
              <w14:schemeClr w14:val="tx1"/>
            </w14:solidFill>
          </w14:textFill>
        </w:rPr>
        <w:t>总工会：</w:t>
      </w:r>
    </w:p>
    <w:p w14:paraId="7B5D4800">
      <w:pPr>
        <w:spacing w:beforeLines="50" w:afterLines="50" w:line="540" w:lineRule="exact"/>
        <w:ind w:firstLine="560" w:firstLineChars="200"/>
        <w:rPr>
          <w:rFonts w:hint="eastAsia" w:ascii="仿宋_GB2312" w:eastAsia="仿宋_GB2312" w:cs="仿宋_GB2312"/>
          <w:color w:val="000000" w:themeColor="text1"/>
          <w:sz w:val="28"/>
          <w:szCs w:val="28"/>
          <w:highlight w:val="none"/>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(工会组织名称)郑重承诺，已严格依据《工会法》相关规定，按照全部职工工资总额的2%计提并及时足额拨缴工会经费。</w:t>
      </w:r>
      <w:r>
        <w:rPr>
          <w:rFonts w:hint="eastAsia" w:ascii="仿宋_GB2312" w:eastAsia="仿宋_GB2312" w:cs="仿宋_GB2312"/>
          <w:color w:val="000000" w:themeColor="text1"/>
          <w:sz w:val="28"/>
          <w:szCs w:val="28"/>
          <w:highlight w:val="none"/>
          <w:lang w:eastAsia="zh-CN"/>
          <w14:textFill>
            <w14:solidFill>
              <w14:schemeClr w14:val="tx1"/>
            </w14:solidFill>
          </w14:textFill>
        </w:rPr>
        <w:t>我行提供的工会经费拨缴相关资料</w:t>
      </w:r>
      <w:r>
        <w:rPr>
          <w:rFonts w:hint="eastAsia" w:ascii="仿宋_GB2312" w:eastAsia="仿宋_GB2312" w:cs="仿宋_GB2312"/>
          <w:color w:val="000000" w:themeColor="text1"/>
          <w:sz w:val="28"/>
          <w:szCs w:val="28"/>
          <w:highlight w:val="none"/>
          <w14:textFill>
            <w14:solidFill>
              <w14:schemeClr w14:val="tx1"/>
            </w14:solidFill>
          </w14:textFill>
        </w:rPr>
        <w:t>真实、准确，若后期检查发现少缴、漏缴工会经费等情况，我</w:t>
      </w:r>
      <w:r>
        <w:rPr>
          <w:rFonts w:hint="eastAsia" w:ascii="仿宋_GB2312" w:eastAsia="仿宋_GB2312" w:cs="仿宋_GB2312"/>
          <w:color w:val="000000" w:themeColor="text1"/>
          <w:sz w:val="28"/>
          <w:szCs w:val="28"/>
          <w:highlight w:val="none"/>
          <w:lang w:eastAsia="zh-CN"/>
          <w14:textFill>
            <w14:solidFill>
              <w14:schemeClr w14:val="tx1"/>
            </w14:solidFill>
          </w14:textFill>
        </w:rPr>
        <w:t>行</w:t>
      </w:r>
      <w:r>
        <w:rPr>
          <w:rFonts w:hint="eastAsia" w:ascii="仿宋_GB2312" w:eastAsia="仿宋_GB2312" w:cs="仿宋_GB2312"/>
          <w:color w:val="000000" w:themeColor="text1"/>
          <w:sz w:val="28"/>
          <w:szCs w:val="28"/>
          <w:highlight w:val="none"/>
          <w14:textFill>
            <w14:solidFill>
              <w14:schemeClr w14:val="tx1"/>
            </w14:solidFill>
          </w14:textFill>
        </w:rPr>
        <w:t>愿承担全部责任，并将少缴、漏缴的工会经费全部补缴。</w:t>
      </w:r>
    </w:p>
    <w:p w14:paraId="3393C3D3">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27906D05">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06D3EEEF">
      <w:pPr>
        <w:spacing w:beforeLines="50" w:afterLines="50" w:line="540" w:lineRule="exact"/>
        <w:jc w:val="left"/>
        <w:rPr>
          <w:rFonts w:hint="eastAsia"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工会主席(签字):</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sz w:val="28"/>
          <w:szCs w:val="28"/>
          <w:highlight w:val="none"/>
          <w14:textFill>
            <w14:solidFill>
              <w14:schemeClr w14:val="tx1"/>
            </w14:solidFill>
          </w14:textFill>
        </w:rPr>
        <w:t>工会组织名称(盖章)：</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43BD22EB">
      <w:pPr>
        <w:spacing w:line="540" w:lineRule="exact"/>
        <w:jc w:val="both"/>
        <w:rPr>
          <w:rFonts w:hint="default" w:asci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color w:val="000000" w:themeColor="text1"/>
          <w:sz w:val="28"/>
          <w:szCs w:val="28"/>
          <w:highlight w:val="none"/>
          <w14:textFill>
            <w14:solidFill>
              <w14:schemeClr w14:val="tx1"/>
            </w14:solidFill>
          </w14:textFill>
        </w:rPr>
        <w:t>联系方式：</w:t>
      </w:r>
      <w:r>
        <w:rPr>
          <w:rFonts w:hint="eastAsia" w:asci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eastAsia="仿宋_GB2312" w:cs="仿宋_GB2312"/>
          <w:color w:val="000000" w:themeColor="text1"/>
          <w:kern w:val="0"/>
          <w:sz w:val="28"/>
          <w:szCs w:val="28"/>
          <w:highlight w:val="none"/>
          <w14:textFill>
            <w14:solidFill>
              <w14:schemeClr w14:val="tx1"/>
            </w14:solidFill>
          </w14:textFill>
        </w:rPr>
        <w:t>年月日</w:t>
      </w:r>
    </w:p>
    <w:p w14:paraId="71F1B14B">
      <w:pPr>
        <w:spacing w:beforeLines="50" w:afterLines="50" w:line="540" w:lineRule="exact"/>
        <w:rPr>
          <w:rFonts w:hint="eastAsia" w:ascii="仿宋_GB2312" w:eastAsia="仿宋_GB2312" w:cs="仿宋_GB2312"/>
          <w:color w:val="000000" w:themeColor="text1"/>
          <w:sz w:val="28"/>
          <w:szCs w:val="28"/>
          <w:highlight w:val="none"/>
          <w14:textFill>
            <w14:solidFill>
              <w14:schemeClr w14:val="tx1"/>
            </w14:solidFill>
          </w14:textFill>
        </w:rPr>
      </w:pPr>
    </w:p>
    <w:p w14:paraId="54B8C32C">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6618F57B">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25134FB1">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1499A8DD">
      <w:pPr>
        <w:spacing w:beforeLines="50" w:afterLines="50" w:line="540" w:lineRule="exact"/>
        <w:jc w:val="left"/>
        <w:rPr>
          <w:rFonts w:hint="default" w:ascii="仿宋_GB2312" w:eastAsia="仿宋_GB2312" w:cs="仿宋_GB2312"/>
          <w:color w:val="000000" w:themeColor="text1"/>
          <w:sz w:val="28"/>
          <w:szCs w:val="28"/>
          <w:highlight w:val="none"/>
          <w:lang w:val="en-US" w:eastAsia="zh-CN"/>
          <w14:textFill>
            <w14:solidFill>
              <w14:schemeClr w14:val="tx1"/>
            </w14:solidFill>
          </w14:textFill>
        </w:rPr>
      </w:pPr>
    </w:p>
    <w:p w14:paraId="7A840F31">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59A62DE3">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2E1AF5E5">
      <w:pPr>
        <w:spacing w:line="540" w:lineRule="exact"/>
        <w:rPr>
          <w:rFonts w:ascii="仿宋_GB2312" w:eastAsia="仿宋_GB2312" w:cs="仿宋_GB2312"/>
          <w:b/>
          <w:bCs/>
          <w:color w:val="000000" w:themeColor="text1"/>
          <w:sz w:val="28"/>
          <w:szCs w:val="28"/>
          <w:highlight w:val="none"/>
          <w14:textFill>
            <w14:solidFill>
              <w14:schemeClr w14:val="tx1"/>
            </w14:solidFill>
          </w14:textFill>
        </w:rPr>
      </w:pPr>
    </w:p>
    <w:p w14:paraId="6D406CB9">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51C88365">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24D5DE4D">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1B6EACDB">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161C1D00">
      <w:pPr>
        <w:spacing w:line="540" w:lineRule="exact"/>
        <w:jc w:val="center"/>
        <w:rPr>
          <w:rFonts w:ascii="仿宋_GB2312" w:eastAsia="仿宋_GB2312" w:cs="仿宋_GB2312"/>
          <w:b/>
          <w:bCs/>
          <w:color w:val="000000" w:themeColor="text1"/>
          <w:sz w:val="28"/>
          <w:szCs w:val="28"/>
          <w:highlight w:val="none"/>
          <w14:textFill>
            <w14:solidFill>
              <w14:schemeClr w14:val="tx1"/>
            </w14:solidFill>
          </w14:textFill>
        </w:rPr>
      </w:pPr>
    </w:p>
    <w:p w14:paraId="376F44FC">
      <w:pPr>
        <w:spacing w:line="540" w:lineRule="exact"/>
        <w:jc w:val="center"/>
        <w:rPr>
          <w:rFonts w:hint="eastAsia" w:ascii="仿宋_GB2312" w:eastAsia="仿宋_GB2312" w:cs="仿宋_GB2312"/>
          <w:b/>
          <w:bCs/>
          <w:color w:val="000000" w:themeColor="text1"/>
          <w:sz w:val="28"/>
          <w:szCs w:val="28"/>
          <w:highlight w:val="none"/>
          <w:lang w:eastAsia="zh-CN"/>
          <w14:textFill>
            <w14:solidFill>
              <w14:schemeClr w14:val="tx1"/>
            </w14:solidFill>
          </w14:textFill>
        </w:rPr>
      </w:pPr>
      <w:r>
        <w:rPr>
          <w:rFonts w:hint="eastAsia" w:ascii="仿宋_GB2312" w:eastAsia="仿宋_GB2312" w:cs="仿宋_GB2312"/>
          <w:b/>
          <w:bCs/>
          <w:color w:val="000000" w:themeColor="text1"/>
          <w:sz w:val="28"/>
          <w:szCs w:val="28"/>
          <w:highlight w:val="none"/>
          <w14:textFill>
            <w14:solidFill>
              <w14:schemeClr w14:val="tx1"/>
            </w14:solidFill>
          </w14:textFill>
        </w:rPr>
        <w:t xml:space="preserve">9 </w:t>
      </w:r>
      <w:r>
        <w:rPr>
          <w:rFonts w:hint="eastAsia" w:ascii="仿宋_GB2312" w:eastAsia="仿宋_GB2312" w:cs="仿宋_GB2312"/>
          <w:b/>
          <w:bCs/>
          <w:color w:val="000000" w:themeColor="text1"/>
          <w:sz w:val="28"/>
          <w:szCs w:val="28"/>
          <w:highlight w:val="none"/>
          <w:lang w:eastAsia="zh-CN"/>
          <w14:textFill>
            <w14:solidFill>
              <w14:schemeClr w14:val="tx1"/>
            </w14:solidFill>
          </w14:textFill>
        </w:rPr>
        <w:t>相关证明材料</w:t>
      </w:r>
    </w:p>
    <w:p w14:paraId="093814DF">
      <w:pPr>
        <w:spacing w:line="540" w:lineRule="exact"/>
        <w:jc w:val="center"/>
        <w:rPr>
          <w:rFonts w:hint="eastAsia" w:ascii="仿宋_GB2312" w:eastAsia="仿宋_GB2312" w:cs="仿宋_GB2312"/>
          <w:b/>
          <w:bCs/>
          <w:color w:val="000000" w:themeColor="text1"/>
          <w:sz w:val="28"/>
          <w:szCs w:val="28"/>
          <w:highlight w:val="none"/>
          <w:lang w:eastAsia="zh-CN"/>
          <w14:textFill>
            <w14:solidFill>
              <w14:schemeClr w14:val="tx1"/>
            </w14:solidFill>
          </w14:textFill>
        </w:rPr>
      </w:pPr>
    </w:p>
    <w:p w14:paraId="14C670A1">
      <w:pPr>
        <w:spacing w:line="540" w:lineRule="exact"/>
        <w:jc w:val="center"/>
        <w:rPr>
          <w:rFonts w:hint="eastAsia" w:ascii="仿宋_GB2312" w:eastAsia="仿宋_GB2312" w:cs="仿宋_GB2312"/>
          <w:b/>
          <w:bCs/>
          <w:color w:val="000000" w:themeColor="text1"/>
          <w:sz w:val="28"/>
          <w:szCs w:val="28"/>
          <w:highlight w:val="none"/>
          <w:lang w:eastAsia="zh-CN"/>
          <w14:textFill>
            <w14:solidFill>
              <w14:schemeClr w14:val="tx1"/>
            </w14:solidFill>
          </w14:textFill>
        </w:rPr>
      </w:pPr>
    </w:p>
    <w:p w14:paraId="7291DD69">
      <w:pPr>
        <w:spacing w:line="540" w:lineRule="exact"/>
        <w:jc w:val="center"/>
        <w:rPr>
          <w:rFonts w:hint="default" w:asci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eastAsia="仿宋_GB2312" w:cs="仿宋_GB2312"/>
          <w:b/>
          <w:bCs/>
          <w:color w:val="000000" w:themeColor="text1"/>
          <w:sz w:val="28"/>
          <w:szCs w:val="28"/>
          <w:highlight w:val="none"/>
          <w:lang w:val="en-US" w:eastAsia="zh-CN"/>
          <w14:textFill>
            <w14:solidFill>
              <w14:schemeClr w14:val="tx1"/>
            </w14:solidFill>
          </w14:textFill>
        </w:rPr>
        <w:t>10其他材料</w:t>
      </w:r>
    </w:p>
    <w:bookmarkEnd w:id="97"/>
    <w:p w14:paraId="200A26ED">
      <w:pPr>
        <w:autoSpaceDE w:val="0"/>
        <w:autoSpaceDN w:val="0"/>
        <w:adjustRightInd w:val="0"/>
        <w:snapToGrid w:val="0"/>
        <w:spacing w:line="540" w:lineRule="exact"/>
        <w:ind w:firstLine="560" w:firstLineChars="200"/>
        <w:rPr>
          <w:rFonts w:ascii="仿宋_GB2312" w:eastAsia="仿宋_GB2312"/>
          <w:color w:val="000000" w:themeColor="text1"/>
          <w:sz w:val="28"/>
          <w:szCs w:val="28"/>
          <w:highlight w:val="none"/>
          <w14:textFill>
            <w14:solidFill>
              <w14:schemeClr w14:val="tx1"/>
            </w14:solidFill>
          </w14:textFill>
        </w:rPr>
      </w:pPr>
    </w:p>
    <w:bookmarkEnd w:id="98"/>
    <w:sectPr>
      <w:pgSz w:w="11906" w:h="16838"/>
      <w:pgMar w:top="1389" w:right="1247" w:bottom="1389" w:left="1247" w:header="851" w:footer="992"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
    <w:altName w:val="ksdb"/>
    <w:panose1 w:val="00000000000000000000"/>
    <w:charset w:val="00"/>
    <w:family w:val="auto"/>
    <w:pitch w:val="default"/>
    <w:sig w:usb0="00000000" w:usb1="00000000" w:usb2="00000000" w:usb3="00000000" w:csb0="00000001" w:csb1="00000000"/>
  </w:font>
  <w:font w:name="Arial (W1)">
    <w:altName w:val="Arial"/>
    <w:panose1 w:val="00000000000000000000"/>
    <w:charset w:val="00"/>
    <w:family w:val="swiss"/>
    <w:pitch w:val="default"/>
    <w:sig w:usb0="00000000" w:usb1="00000000" w:usb2="00000000" w:usb3="00000000" w:csb0="00000001" w:csb1="00000000"/>
  </w:font>
  <w:font w:name="Garamond">
    <w:altName w:val="ksdb"/>
    <w:panose1 w:val="02020404030301010803"/>
    <w:charset w:val="00"/>
    <w:family w:val="roman"/>
    <w:pitch w:val="default"/>
    <w:sig w:usb0="00000000" w:usb1="00000000" w:usb2="00000000" w:usb3="00000000" w:csb0="0000009F" w:csb1="DFD7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FuturaA Bk BT">
    <w:altName w:val="ksdb"/>
    <w:panose1 w:val="00000000000000000000"/>
    <w:charset w:val="00"/>
    <w:family w:val="swiss"/>
    <w:pitch w:val="default"/>
    <w:sig w:usb0="00000000" w:usb1="00000000" w:usb2="00000000" w:usb3="00000000" w:csb0="00000001" w:csb1="00000000"/>
  </w:font>
  <w:font w:name="Univers">
    <w:altName w:val="ksdb"/>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
    <w:altName w:val="Noto Sans SC"/>
    <w:panose1 w:val="00000000000000000000"/>
    <w:charset w:val="00"/>
    <w:family w:val="auto"/>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odIcon">
    <w:altName w:val="ksdb"/>
    <w:panose1 w:val="00000000000000000000"/>
    <w:charset w:val="00"/>
    <w:family w:val="auto"/>
    <w:pitch w:val="default"/>
    <w:sig w:usb0="00000000" w:usb1="00000000" w:usb2="00000000" w:usb3="00000000" w:csb0="00000000" w:csb1="00000000"/>
  </w:font>
  <w:font w:name="ActionIcon">
    <w:altName w:val="ksdb"/>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5F655">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0DE4">
    <w:pPr>
      <w:pStyle w:val="38"/>
      <w:jc w:val="center"/>
      <w:rPr>
        <w:rStyle w:val="67"/>
      </w:rPr>
    </w:pPr>
    <w:r>
      <w:rPr>
        <w:rFonts w:hint="eastAsia" w:cs="宋体"/>
      </w:rPr>
      <w:t>第</w:t>
    </w:r>
    <w:r>
      <w:rPr>
        <w:rStyle w:val="67"/>
      </w:rPr>
      <w:fldChar w:fldCharType="begin"/>
    </w:r>
    <w:r>
      <w:rPr>
        <w:rStyle w:val="67"/>
      </w:rPr>
      <w:instrText xml:space="preserve"> PAGE </w:instrText>
    </w:r>
    <w:r>
      <w:rPr>
        <w:rStyle w:val="67"/>
      </w:rPr>
      <w:fldChar w:fldCharType="separate"/>
    </w:r>
    <w:r>
      <w:rPr>
        <w:rStyle w:val="67"/>
      </w:rPr>
      <w:t>4</w:t>
    </w:r>
    <w:r>
      <w:rPr>
        <w:rStyle w:val="67"/>
      </w:rPr>
      <w:fldChar w:fldCharType="end"/>
    </w:r>
    <w:r>
      <w:rPr>
        <w:rStyle w:val="67"/>
        <w:rFonts w:hint="eastAsia" w:cs="宋体"/>
      </w:rPr>
      <w:t>页共</w:t>
    </w:r>
    <w:r>
      <w:rPr>
        <w:rStyle w:val="67"/>
      </w:rPr>
      <w:fldChar w:fldCharType="begin"/>
    </w:r>
    <w:r>
      <w:rPr>
        <w:rStyle w:val="67"/>
      </w:rPr>
      <w:instrText xml:space="preserve"> NUMPAGES </w:instrText>
    </w:r>
    <w:r>
      <w:rPr>
        <w:rStyle w:val="67"/>
      </w:rPr>
      <w:fldChar w:fldCharType="separate"/>
    </w:r>
    <w:r>
      <w:rPr>
        <w:rStyle w:val="67"/>
      </w:rPr>
      <w:t>25</w:t>
    </w:r>
    <w:r>
      <w:rPr>
        <w:rStyle w:val="67"/>
      </w:rPr>
      <w:fldChar w:fldCharType="end"/>
    </w:r>
    <w:r>
      <w:rPr>
        <w:rStyle w:val="67"/>
        <w:rFonts w:hint="eastAsia" w:cs="宋体"/>
      </w:rPr>
      <w:t>页</w:t>
    </w:r>
  </w:p>
  <w:p w14:paraId="092ABA24">
    <w:pPr>
      <w:pStyle w:val="38"/>
      <w:pBdr>
        <w:top w:val="single" w:color="auto" w:sz="4" w:space="1"/>
      </w:pBd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AB323">
    <w:pPr>
      <w:pStyle w:val="39"/>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4038">
    <w:pPr>
      <w:pStyle w:val="39"/>
      <w:pBdr>
        <w:top w:val="none" w:color="auto" w:sz="0" w:space="0"/>
        <w:left w:val="none" w:color="auto" w:sz="0" w:space="0"/>
        <w:bottom w:val="single" w:color="auto" w:sz="4" w:space="1"/>
        <w:right w:val="none" w:color="auto" w:sz="0" w:space="0"/>
      </w:pBdr>
      <w:jc w:val="center"/>
      <w:rPr>
        <w:rFonts w:ascii="仿宋_GB2312" w:hAnsi="宋体" w:eastAsia="仿宋_GB2312"/>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5"/>
      <w:lvlText w:val=""/>
      <w:lvlJc w:val="left"/>
      <w:pPr>
        <w:tabs>
          <w:tab w:val="left" w:pos="360"/>
        </w:tabs>
        <w:ind w:left="360" w:hanging="360"/>
      </w:pPr>
      <w:rPr>
        <w:rFonts w:hint="default" w:ascii="Wingdings" w:hAnsi="Wingdings" w:cs="Wingdings"/>
      </w:rPr>
    </w:lvl>
  </w:abstractNum>
  <w:abstractNum w:abstractNumId="1">
    <w:nsid w:val="0000000A"/>
    <w:multiLevelType w:val="multilevel"/>
    <w:tmpl w:val="0000000A"/>
    <w:lvl w:ilvl="0" w:tentative="0">
      <w:start w:val="1"/>
      <w:numFmt w:val="none"/>
      <w:pStyle w:val="196"/>
      <w:suff w:val="nothing"/>
      <w:lvlText w:val="%1"/>
      <w:lvlJc w:val="left"/>
    </w:lvl>
    <w:lvl w:ilvl="1" w:tentative="0">
      <w:start w:val="1"/>
      <w:numFmt w:val="decimal"/>
      <w:lvlText w:val="%1%2.0"/>
      <w:lvlJc w:val="left"/>
      <w:pPr>
        <w:tabs>
          <w:tab w:val="left" w:pos="576"/>
        </w:tabs>
        <w:ind w:left="576" w:hanging="576"/>
      </w:pPr>
    </w:lvl>
    <w:lvl w:ilvl="2" w:tentative="0">
      <w:start w:val="1"/>
      <w:numFmt w:val="decimal"/>
      <w:lvlText w:val="%1%2.%3"/>
      <w:lvlJc w:val="left"/>
      <w:pPr>
        <w:tabs>
          <w:tab w:val="left" w:pos="576"/>
        </w:tabs>
        <w:ind w:left="576" w:hanging="576"/>
      </w:pPr>
    </w:lvl>
    <w:lvl w:ilvl="3" w:tentative="0">
      <w:start w:val="1"/>
      <w:numFmt w:val="lowerLetter"/>
      <w:lvlText w:val="%1%4."/>
      <w:lvlJc w:val="left"/>
      <w:pPr>
        <w:tabs>
          <w:tab w:val="left" w:pos="720"/>
        </w:tabs>
        <w:ind w:left="360" w:hanging="360"/>
      </w:pPr>
    </w:lvl>
    <w:lvl w:ilvl="4" w:tentative="0">
      <w:start w:val="1"/>
      <w:numFmt w:val="decimal"/>
      <w:lvlText w:val="%5."/>
      <w:lvlJc w:val="left"/>
      <w:pPr>
        <w:tabs>
          <w:tab w:val="left" w:pos="720"/>
        </w:tabs>
        <w:ind w:left="720" w:hanging="360"/>
      </w:pPr>
    </w:lvl>
    <w:lvl w:ilvl="5" w:tentative="0">
      <w:start w:val="1"/>
      <w:numFmt w:val="lowerLetter"/>
      <w:lvlText w:val="%1(%6)"/>
      <w:lvlJc w:val="left"/>
      <w:pPr>
        <w:tabs>
          <w:tab w:val="left" w:pos="1440"/>
        </w:tabs>
        <w:ind w:left="720"/>
      </w:pPr>
    </w:lvl>
    <w:lvl w:ilvl="6" w:tentative="0">
      <w:start w:val="1"/>
      <w:numFmt w:val="lowerRoman"/>
      <w:lvlText w:val="(%7)"/>
      <w:lvlJc w:val="left"/>
      <w:pPr>
        <w:tabs>
          <w:tab w:val="left" w:pos="1800"/>
        </w:tabs>
        <w:ind w:left="1440" w:hanging="360"/>
      </w:pPr>
    </w:lvl>
    <w:lvl w:ilvl="7" w:tentative="0">
      <w:start w:val="1"/>
      <w:numFmt w:val="decimal"/>
      <w:lvlText w:val="(%8)"/>
      <w:lvlJc w:val="left"/>
      <w:pPr>
        <w:tabs>
          <w:tab w:val="left" w:pos="1800"/>
        </w:tabs>
        <w:ind w:left="1800" w:hanging="360"/>
      </w:pPr>
    </w:lvl>
    <w:lvl w:ilvl="8" w:tentative="0">
      <w:start w:val="1"/>
      <w:numFmt w:val="lowerRoman"/>
      <w:lvlText w:val="(%9)"/>
      <w:lvlJc w:val="left"/>
      <w:pPr>
        <w:tabs>
          <w:tab w:val="left" w:pos="2520"/>
        </w:tabs>
        <w:ind w:left="2160" w:hanging="360"/>
      </w:pPr>
    </w:lvl>
  </w:abstractNum>
  <w:abstractNum w:abstractNumId="2">
    <w:nsid w:val="0000000B"/>
    <w:multiLevelType w:val="multilevel"/>
    <w:tmpl w:val="0000000B"/>
    <w:lvl w:ilvl="0" w:tentative="0">
      <w:start w:val="1"/>
      <w:numFmt w:val="bullet"/>
      <w:pStyle w:val="17"/>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0000000E"/>
    <w:multiLevelType w:val="multilevel"/>
    <w:tmpl w:val="0000000E"/>
    <w:lvl w:ilvl="0" w:tentative="0">
      <w:start w:val="1"/>
      <w:numFmt w:val="decimal"/>
      <w:lvlText w:val="2.%1."/>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1" w:tentative="0">
      <w:start w:val="1"/>
      <w:numFmt w:val="lowerLetter"/>
      <w:lvlText w:val="%2)"/>
      <w:lvlJc w:val="left"/>
      <w:pPr>
        <w:ind w:left="840" w:hanging="420"/>
      </w:pPr>
    </w:lvl>
    <w:lvl w:ilvl="2" w:tentative="0">
      <w:start w:val="1"/>
      <w:numFmt w:val="lowerRoman"/>
      <w:pStyle w:val="286"/>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5"/>
    <w:multiLevelType w:val="singleLevel"/>
    <w:tmpl w:val="00000015"/>
    <w:lvl w:ilvl="0" w:tentative="0">
      <w:start w:val="1"/>
      <w:numFmt w:val="decimal"/>
      <w:pStyle w:val="232"/>
      <w:lvlText w:val="%1．"/>
      <w:lvlJc w:val="left"/>
      <w:pPr>
        <w:tabs>
          <w:tab w:val="left" w:pos="360"/>
        </w:tabs>
        <w:ind w:left="245" w:hanging="245"/>
      </w:pPr>
      <w:rPr>
        <w:rFonts w:ascii="Times New Roman" w:hAnsi="Times New Roman" w:eastAsia="Times New Roman"/>
      </w:rPr>
    </w:lvl>
  </w:abstractNum>
  <w:abstractNum w:abstractNumId="5">
    <w:nsid w:val="00000016"/>
    <w:multiLevelType w:val="multilevel"/>
    <w:tmpl w:val="00000016"/>
    <w:lvl w:ilvl="0" w:tentative="0">
      <w:start w:val="1"/>
      <w:numFmt w:val="decimal"/>
      <w:pStyle w:val="243"/>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42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8"/>
    <w:multiLevelType w:val="multilevel"/>
    <w:tmpl w:val="00000018"/>
    <w:lvl w:ilvl="0" w:tentative="0">
      <w:start w:val="1"/>
      <w:numFmt w:val="bullet"/>
      <w:pStyle w:val="222"/>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7">
    <w:nsid w:val="0000001A"/>
    <w:multiLevelType w:val="multilevel"/>
    <w:tmpl w:val="0000001A"/>
    <w:lvl w:ilvl="0" w:tentative="0">
      <w:start w:val="1"/>
      <w:numFmt w:val="decimal"/>
      <w:pStyle w:val="235"/>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cs="Arial (W1)"/>
        <w:b/>
        <w:bCs/>
        <w:i w:val="0"/>
        <w:iCs w:val="0"/>
        <w:sz w:val="28"/>
        <w:szCs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8">
    <w:nsid w:val="0000001B"/>
    <w:multiLevelType w:val="multilevel"/>
    <w:tmpl w:val="0000001B"/>
    <w:lvl w:ilvl="0" w:tentative="0">
      <w:start w:val="1"/>
      <w:numFmt w:val="lowerLetter"/>
      <w:lvlText w:val="%1."/>
      <w:lvlJc w:val="left"/>
      <w:pPr>
        <w:tabs>
          <w:tab w:val="left" w:pos="2304"/>
        </w:tabs>
        <w:ind w:left="2304" w:hanging="576"/>
      </w:pPr>
      <w:rPr>
        <w:rFonts w:hint="default"/>
      </w:rPr>
    </w:lvl>
    <w:lvl w:ilvl="1" w:tentative="0">
      <w:start w:val="1"/>
      <w:numFmt w:val="lowerLetter"/>
      <w:lvlText w:val="%2."/>
      <w:lvlJc w:val="left"/>
      <w:pPr>
        <w:tabs>
          <w:tab w:val="left" w:pos="1440"/>
        </w:tabs>
        <w:ind w:left="1440" w:hanging="360"/>
      </w:pPr>
    </w:lvl>
    <w:lvl w:ilvl="2" w:tentative="0">
      <w:start w:val="1"/>
      <w:numFmt w:val="lowerRoman"/>
      <w:pStyle w:val="195"/>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0000001D"/>
    <w:multiLevelType w:val="multilevel"/>
    <w:tmpl w:val="0000001D"/>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pStyle w:val="294"/>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2010656"/>
    <w:multiLevelType w:val="multilevel"/>
    <w:tmpl w:val="020106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21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AA728CC"/>
    <w:multiLevelType w:val="multilevel"/>
    <w:tmpl w:val="1AA728CC"/>
    <w:lvl w:ilvl="0" w:tentative="0">
      <w:start w:val="1"/>
      <w:numFmt w:val="lowerLetter"/>
      <w:pStyle w:val="5"/>
      <w:lvlText w:val="%1)"/>
      <w:lvlJc w:val="left"/>
      <w:pPr>
        <w:ind w:left="420" w:hanging="420"/>
      </w:pPr>
    </w:lvl>
    <w:lvl w:ilvl="1" w:tentative="0">
      <w:start w:val="1"/>
      <w:numFmt w:val="lowerLetter"/>
      <w:pStyle w:val="220"/>
      <w:lvlText w:val="%2)"/>
      <w:lvlJc w:val="left"/>
      <w:pPr>
        <w:ind w:left="840" w:hanging="420"/>
      </w:pPr>
    </w:lvl>
    <w:lvl w:ilvl="2" w:tentative="0">
      <w:start w:val="1"/>
      <w:numFmt w:val="lowerRoman"/>
      <w:pStyle w:val="239"/>
      <w:lvlText w:val="%3."/>
      <w:lvlJc w:val="right"/>
      <w:pPr>
        <w:ind w:left="1260" w:hanging="420"/>
      </w:pPr>
    </w:lvl>
    <w:lvl w:ilvl="3" w:tentative="0">
      <w:start w:val="1"/>
      <w:numFmt w:val="decimal"/>
      <w:pStyle w:val="293"/>
      <w:lvlText w:val="%4."/>
      <w:lvlJc w:val="left"/>
      <w:pPr>
        <w:ind w:left="1680" w:hanging="420"/>
      </w:pPr>
    </w:lvl>
    <w:lvl w:ilvl="4" w:tentative="0">
      <w:start w:val="1"/>
      <w:numFmt w:val="lowerLetter"/>
      <w:pStyle w:val="194"/>
      <w:lvlText w:val="%5)"/>
      <w:lvlJc w:val="left"/>
      <w:pPr>
        <w:ind w:left="2100" w:hanging="420"/>
      </w:pPr>
    </w:lvl>
    <w:lvl w:ilvl="5" w:tentative="0">
      <w:start w:val="1"/>
      <w:numFmt w:val="lowerRoman"/>
      <w:pStyle w:val="226"/>
      <w:lvlText w:val="%6."/>
      <w:lvlJc w:val="right"/>
      <w:pPr>
        <w:ind w:left="2520" w:hanging="420"/>
      </w:pPr>
    </w:lvl>
    <w:lvl w:ilvl="6" w:tentative="0">
      <w:start w:val="1"/>
      <w:numFmt w:val="decimal"/>
      <w:pStyle w:val="204"/>
      <w:lvlText w:val="%7."/>
      <w:lvlJc w:val="left"/>
      <w:pPr>
        <w:ind w:left="2940" w:hanging="420"/>
      </w:pPr>
    </w:lvl>
    <w:lvl w:ilvl="7" w:tentative="0">
      <w:start w:val="1"/>
      <w:numFmt w:val="lowerLetter"/>
      <w:pStyle w:val="296"/>
      <w:lvlText w:val="%8)"/>
      <w:lvlJc w:val="left"/>
      <w:pPr>
        <w:ind w:left="3360" w:hanging="420"/>
      </w:pPr>
    </w:lvl>
    <w:lvl w:ilvl="8" w:tentative="0">
      <w:start w:val="1"/>
      <w:numFmt w:val="lowerRoman"/>
      <w:pStyle w:val="281"/>
      <w:lvlText w:val="%9."/>
      <w:lvlJc w:val="right"/>
      <w:pPr>
        <w:ind w:left="3780" w:hanging="420"/>
      </w:pPr>
    </w:lvl>
  </w:abstractNum>
  <w:num w:numId="1">
    <w:abstractNumId w:val="11"/>
  </w:num>
  <w:num w:numId="2">
    <w:abstractNumId w:val="2"/>
  </w:num>
  <w:num w:numId="3">
    <w:abstractNumId w:val="0"/>
  </w:num>
  <w:num w:numId="4">
    <w:abstractNumId w:val="8"/>
  </w:num>
  <w:num w:numId="5">
    <w:abstractNumId w:val="1"/>
  </w:num>
  <w:num w:numId="6">
    <w:abstractNumId w:val="10"/>
  </w:num>
  <w:num w:numId="7">
    <w:abstractNumId w:val="6"/>
  </w:num>
  <w:num w:numId="8">
    <w:abstractNumId w:val="4"/>
  </w:num>
  <w:num w:numId="9">
    <w:abstractNumId w:val="7"/>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0"/>
  <w:bordersDoNotSurroundFooter w:val="0"/>
  <w:documentProtection w:enforcement="0"/>
  <w:defaultTabStop w:val="420"/>
  <w:doNotHyphenateCaps/>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YTMyNDQ5YTY4NzJmNmMxM2ExMjI2N2ZkZmM4ODAifQ=="/>
  </w:docVars>
  <w:rsids>
    <w:rsidRoot w:val="00172A27"/>
    <w:rsid w:val="00001368"/>
    <w:rsid w:val="000054AD"/>
    <w:rsid w:val="00005D4A"/>
    <w:rsid w:val="00005DC7"/>
    <w:rsid w:val="00006B4E"/>
    <w:rsid w:val="00006DDD"/>
    <w:rsid w:val="00010879"/>
    <w:rsid w:val="00010D30"/>
    <w:rsid w:val="00011304"/>
    <w:rsid w:val="00011513"/>
    <w:rsid w:val="000127E7"/>
    <w:rsid w:val="00012E6D"/>
    <w:rsid w:val="00012F08"/>
    <w:rsid w:val="00013941"/>
    <w:rsid w:val="000141D1"/>
    <w:rsid w:val="0001491E"/>
    <w:rsid w:val="0001629B"/>
    <w:rsid w:val="00016FE2"/>
    <w:rsid w:val="00021252"/>
    <w:rsid w:val="0002128C"/>
    <w:rsid w:val="000227A9"/>
    <w:rsid w:val="0002301F"/>
    <w:rsid w:val="00024333"/>
    <w:rsid w:val="00024BCF"/>
    <w:rsid w:val="000252FD"/>
    <w:rsid w:val="00025414"/>
    <w:rsid w:val="00025582"/>
    <w:rsid w:val="00030418"/>
    <w:rsid w:val="000305AD"/>
    <w:rsid w:val="00031F61"/>
    <w:rsid w:val="0003300E"/>
    <w:rsid w:val="0003452C"/>
    <w:rsid w:val="00034868"/>
    <w:rsid w:val="00035C9C"/>
    <w:rsid w:val="0003664D"/>
    <w:rsid w:val="0003776A"/>
    <w:rsid w:val="00040956"/>
    <w:rsid w:val="00040A06"/>
    <w:rsid w:val="00040E34"/>
    <w:rsid w:val="00040F79"/>
    <w:rsid w:val="00041B22"/>
    <w:rsid w:val="00041D1D"/>
    <w:rsid w:val="00044EFC"/>
    <w:rsid w:val="00045B61"/>
    <w:rsid w:val="00045E9D"/>
    <w:rsid w:val="0004606F"/>
    <w:rsid w:val="0004706F"/>
    <w:rsid w:val="0004737B"/>
    <w:rsid w:val="00047BE9"/>
    <w:rsid w:val="000504C3"/>
    <w:rsid w:val="000505A8"/>
    <w:rsid w:val="000523C3"/>
    <w:rsid w:val="00052ED3"/>
    <w:rsid w:val="000532FB"/>
    <w:rsid w:val="00054B8F"/>
    <w:rsid w:val="000554B5"/>
    <w:rsid w:val="00056754"/>
    <w:rsid w:val="0005682D"/>
    <w:rsid w:val="0005708D"/>
    <w:rsid w:val="0005727F"/>
    <w:rsid w:val="000611BF"/>
    <w:rsid w:val="0006128F"/>
    <w:rsid w:val="000643EB"/>
    <w:rsid w:val="0006566F"/>
    <w:rsid w:val="0006667C"/>
    <w:rsid w:val="00066F33"/>
    <w:rsid w:val="00067C45"/>
    <w:rsid w:val="00067E99"/>
    <w:rsid w:val="000704D2"/>
    <w:rsid w:val="00071707"/>
    <w:rsid w:val="00071829"/>
    <w:rsid w:val="000720A2"/>
    <w:rsid w:val="0007308C"/>
    <w:rsid w:val="00073189"/>
    <w:rsid w:val="000734DB"/>
    <w:rsid w:val="00073511"/>
    <w:rsid w:val="0007419F"/>
    <w:rsid w:val="0007454F"/>
    <w:rsid w:val="000747D9"/>
    <w:rsid w:val="00074940"/>
    <w:rsid w:val="00075C0A"/>
    <w:rsid w:val="00075D20"/>
    <w:rsid w:val="00076158"/>
    <w:rsid w:val="00076614"/>
    <w:rsid w:val="00080346"/>
    <w:rsid w:val="00080609"/>
    <w:rsid w:val="000808D4"/>
    <w:rsid w:val="000813FA"/>
    <w:rsid w:val="000824B0"/>
    <w:rsid w:val="00082831"/>
    <w:rsid w:val="00082ECF"/>
    <w:rsid w:val="0008320D"/>
    <w:rsid w:val="00083823"/>
    <w:rsid w:val="00085C13"/>
    <w:rsid w:val="0008607C"/>
    <w:rsid w:val="00086379"/>
    <w:rsid w:val="0008669F"/>
    <w:rsid w:val="00087119"/>
    <w:rsid w:val="0009020B"/>
    <w:rsid w:val="0009031B"/>
    <w:rsid w:val="00090D34"/>
    <w:rsid w:val="00091EB1"/>
    <w:rsid w:val="0009274A"/>
    <w:rsid w:val="00092F68"/>
    <w:rsid w:val="00093407"/>
    <w:rsid w:val="00093559"/>
    <w:rsid w:val="00093EA1"/>
    <w:rsid w:val="00095EA6"/>
    <w:rsid w:val="00096ED1"/>
    <w:rsid w:val="00097E54"/>
    <w:rsid w:val="000A0B2B"/>
    <w:rsid w:val="000A0B78"/>
    <w:rsid w:val="000A1A2A"/>
    <w:rsid w:val="000A2B29"/>
    <w:rsid w:val="000A32DB"/>
    <w:rsid w:val="000A403E"/>
    <w:rsid w:val="000A5789"/>
    <w:rsid w:val="000A6466"/>
    <w:rsid w:val="000A6ECD"/>
    <w:rsid w:val="000A7298"/>
    <w:rsid w:val="000B012E"/>
    <w:rsid w:val="000B0802"/>
    <w:rsid w:val="000B083C"/>
    <w:rsid w:val="000B118B"/>
    <w:rsid w:val="000B198C"/>
    <w:rsid w:val="000B238C"/>
    <w:rsid w:val="000B287C"/>
    <w:rsid w:val="000B2A27"/>
    <w:rsid w:val="000B2E81"/>
    <w:rsid w:val="000B43C6"/>
    <w:rsid w:val="000B5EB6"/>
    <w:rsid w:val="000B63D7"/>
    <w:rsid w:val="000B65FD"/>
    <w:rsid w:val="000C0902"/>
    <w:rsid w:val="000C169E"/>
    <w:rsid w:val="000C3DA7"/>
    <w:rsid w:val="000C5547"/>
    <w:rsid w:val="000C68CB"/>
    <w:rsid w:val="000C69BF"/>
    <w:rsid w:val="000C7F0D"/>
    <w:rsid w:val="000D03A1"/>
    <w:rsid w:val="000D0627"/>
    <w:rsid w:val="000D07C3"/>
    <w:rsid w:val="000D184A"/>
    <w:rsid w:val="000D255E"/>
    <w:rsid w:val="000D28D5"/>
    <w:rsid w:val="000D4886"/>
    <w:rsid w:val="000D49DB"/>
    <w:rsid w:val="000D4B1F"/>
    <w:rsid w:val="000D5250"/>
    <w:rsid w:val="000D55DC"/>
    <w:rsid w:val="000D6319"/>
    <w:rsid w:val="000D7176"/>
    <w:rsid w:val="000D72E2"/>
    <w:rsid w:val="000D75B2"/>
    <w:rsid w:val="000E12CA"/>
    <w:rsid w:val="000E61C3"/>
    <w:rsid w:val="000E7B99"/>
    <w:rsid w:val="000E7E59"/>
    <w:rsid w:val="000E7EF6"/>
    <w:rsid w:val="000F0752"/>
    <w:rsid w:val="000F0A9A"/>
    <w:rsid w:val="000F1C8B"/>
    <w:rsid w:val="000F1DD3"/>
    <w:rsid w:val="000F2DF8"/>
    <w:rsid w:val="000F2F87"/>
    <w:rsid w:val="000F326C"/>
    <w:rsid w:val="000F3D25"/>
    <w:rsid w:val="000F441D"/>
    <w:rsid w:val="000F6BE1"/>
    <w:rsid w:val="000F78A6"/>
    <w:rsid w:val="000F7B27"/>
    <w:rsid w:val="000F7BCF"/>
    <w:rsid w:val="0010006B"/>
    <w:rsid w:val="00100C34"/>
    <w:rsid w:val="001011C0"/>
    <w:rsid w:val="001011F6"/>
    <w:rsid w:val="00102CD3"/>
    <w:rsid w:val="00102D4D"/>
    <w:rsid w:val="00103527"/>
    <w:rsid w:val="00103EF4"/>
    <w:rsid w:val="00105E66"/>
    <w:rsid w:val="00105EE8"/>
    <w:rsid w:val="001061B6"/>
    <w:rsid w:val="001062D7"/>
    <w:rsid w:val="001062FC"/>
    <w:rsid w:val="00106D8D"/>
    <w:rsid w:val="00107490"/>
    <w:rsid w:val="001076D4"/>
    <w:rsid w:val="00111116"/>
    <w:rsid w:val="0011241C"/>
    <w:rsid w:val="001132D9"/>
    <w:rsid w:val="001148E5"/>
    <w:rsid w:val="001165B8"/>
    <w:rsid w:val="00117C63"/>
    <w:rsid w:val="00117D03"/>
    <w:rsid w:val="00120B7A"/>
    <w:rsid w:val="00120EA3"/>
    <w:rsid w:val="0012233B"/>
    <w:rsid w:val="00122505"/>
    <w:rsid w:val="00122756"/>
    <w:rsid w:val="00122D07"/>
    <w:rsid w:val="00123571"/>
    <w:rsid w:val="00123B99"/>
    <w:rsid w:val="001241FA"/>
    <w:rsid w:val="001243E3"/>
    <w:rsid w:val="00124508"/>
    <w:rsid w:val="00124A3B"/>
    <w:rsid w:val="00124E1B"/>
    <w:rsid w:val="00124F19"/>
    <w:rsid w:val="001259A8"/>
    <w:rsid w:val="00125A04"/>
    <w:rsid w:val="00126A3D"/>
    <w:rsid w:val="00126E7A"/>
    <w:rsid w:val="00126F46"/>
    <w:rsid w:val="001273DF"/>
    <w:rsid w:val="00130C8C"/>
    <w:rsid w:val="001310E9"/>
    <w:rsid w:val="001313AE"/>
    <w:rsid w:val="00132831"/>
    <w:rsid w:val="001329BD"/>
    <w:rsid w:val="001337C8"/>
    <w:rsid w:val="0013595A"/>
    <w:rsid w:val="00141659"/>
    <w:rsid w:val="00143821"/>
    <w:rsid w:val="001439A4"/>
    <w:rsid w:val="00143B10"/>
    <w:rsid w:val="00143D8A"/>
    <w:rsid w:val="001445BC"/>
    <w:rsid w:val="0014479B"/>
    <w:rsid w:val="00144A98"/>
    <w:rsid w:val="00146B32"/>
    <w:rsid w:val="00147709"/>
    <w:rsid w:val="00147BC2"/>
    <w:rsid w:val="00150907"/>
    <w:rsid w:val="00151E87"/>
    <w:rsid w:val="00151F90"/>
    <w:rsid w:val="00152ED7"/>
    <w:rsid w:val="001543B8"/>
    <w:rsid w:val="001559E8"/>
    <w:rsid w:val="00155A2E"/>
    <w:rsid w:val="001566DD"/>
    <w:rsid w:val="001574C8"/>
    <w:rsid w:val="00157E2C"/>
    <w:rsid w:val="0016029A"/>
    <w:rsid w:val="00160B10"/>
    <w:rsid w:val="00160DB6"/>
    <w:rsid w:val="00160F51"/>
    <w:rsid w:val="00161146"/>
    <w:rsid w:val="00161857"/>
    <w:rsid w:val="00162265"/>
    <w:rsid w:val="00163388"/>
    <w:rsid w:val="00164901"/>
    <w:rsid w:val="00165352"/>
    <w:rsid w:val="00167310"/>
    <w:rsid w:val="00170980"/>
    <w:rsid w:val="001712BD"/>
    <w:rsid w:val="001719E2"/>
    <w:rsid w:val="00171C0F"/>
    <w:rsid w:val="00171C8C"/>
    <w:rsid w:val="00171CB5"/>
    <w:rsid w:val="001720C5"/>
    <w:rsid w:val="001728F6"/>
    <w:rsid w:val="00172A27"/>
    <w:rsid w:val="001736A4"/>
    <w:rsid w:val="00173C6F"/>
    <w:rsid w:val="00175075"/>
    <w:rsid w:val="00176468"/>
    <w:rsid w:val="00176BD0"/>
    <w:rsid w:val="00180851"/>
    <w:rsid w:val="001808E9"/>
    <w:rsid w:val="00180BBE"/>
    <w:rsid w:val="00180FD9"/>
    <w:rsid w:val="001816C6"/>
    <w:rsid w:val="00181833"/>
    <w:rsid w:val="00181A13"/>
    <w:rsid w:val="0018246D"/>
    <w:rsid w:val="00182D88"/>
    <w:rsid w:val="001848C9"/>
    <w:rsid w:val="001869E8"/>
    <w:rsid w:val="00187702"/>
    <w:rsid w:val="0019027C"/>
    <w:rsid w:val="001910B6"/>
    <w:rsid w:val="00191176"/>
    <w:rsid w:val="00193769"/>
    <w:rsid w:val="001938CC"/>
    <w:rsid w:val="00193F73"/>
    <w:rsid w:val="00194C7B"/>
    <w:rsid w:val="00194D7C"/>
    <w:rsid w:val="001959B6"/>
    <w:rsid w:val="00196616"/>
    <w:rsid w:val="00196D14"/>
    <w:rsid w:val="001978F2"/>
    <w:rsid w:val="00197BCA"/>
    <w:rsid w:val="00197BE6"/>
    <w:rsid w:val="00197D3F"/>
    <w:rsid w:val="001A0FF0"/>
    <w:rsid w:val="001A2E25"/>
    <w:rsid w:val="001A2E75"/>
    <w:rsid w:val="001A3095"/>
    <w:rsid w:val="001A396A"/>
    <w:rsid w:val="001A3BB3"/>
    <w:rsid w:val="001A49FB"/>
    <w:rsid w:val="001A5B84"/>
    <w:rsid w:val="001A6292"/>
    <w:rsid w:val="001A64CB"/>
    <w:rsid w:val="001A6DAA"/>
    <w:rsid w:val="001B072C"/>
    <w:rsid w:val="001B0E59"/>
    <w:rsid w:val="001B3AEC"/>
    <w:rsid w:val="001B3D2D"/>
    <w:rsid w:val="001B3F56"/>
    <w:rsid w:val="001B400F"/>
    <w:rsid w:val="001B56A8"/>
    <w:rsid w:val="001B62F9"/>
    <w:rsid w:val="001C0B8B"/>
    <w:rsid w:val="001C0EE3"/>
    <w:rsid w:val="001C114E"/>
    <w:rsid w:val="001C2B04"/>
    <w:rsid w:val="001C37F7"/>
    <w:rsid w:val="001C6217"/>
    <w:rsid w:val="001C6429"/>
    <w:rsid w:val="001C6CE5"/>
    <w:rsid w:val="001D0ECF"/>
    <w:rsid w:val="001D1B34"/>
    <w:rsid w:val="001D1EC6"/>
    <w:rsid w:val="001D2438"/>
    <w:rsid w:val="001D2AED"/>
    <w:rsid w:val="001D2AF5"/>
    <w:rsid w:val="001D420C"/>
    <w:rsid w:val="001D4215"/>
    <w:rsid w:val="001D45EA"/>
    <w:rsid w:val="001D4F84"/>
    <w:rsid w:val="001D5266"/>
    <w:rsid w:val="001D5D8B"/>
    <w:rsid w:val="001D678F"/>
    <w:rsid w:val="001D6F7E"/>
    <w:rsid w:val="001D7DFD"/>
    <w:rsid w:val="001E01B6"/>
    <w:rsid w:val="001E2AC8"/>
    <w:rsid w:val="001E3FEB"/>
    <w:rsid w:val="001E413D"/>
    <w:rsid w:val="001E6138"/>
    <w:rsid w:val="001E65E9"/>
    <w:rsid w:val="001E671D"/>
    <w:rsid w:val="001E6950"/>
    <w:rsid w:val="001E6DEA"/>
    <w:rsid w:val="001E6FAA"/>
    <w:rsid w:val="001F0986"/>
    <w:rsid w:val="001F0EDA"/>
    <w:rsid w:val="001F2338"/>
    <w:rsid w:val="001F2B7D"/>
    <w:rsid w:val="001F3258"/>
    <w:rsid w:val="001F3915"/>
    <w:rsid w:val="001F549F"/>
    <w:rsid w:val="001F586D"/>
    <w:rsid w:val="001F5D25"/>
    <w:rsid w:val="0020086F"/>
    <w:rsid w:val="00200B91"/>
    <w:rsid w:val="00200F3C"/>
    <w:rsid w:val="0020367B"/>
    <w:rsid w:val="00203A85"/>
    <w:rsid w:val="00203FAA"/>
    <w:rsid w:val="0020439D"/>
    <w:rsid w:val="00204AF9"/>
    <w:rsid w:val="00205458"/>
    <w:rsid w:val="00206A96"/>
    <w:rsid w:val="002071BE"/>
    <w:rsid w:val="002103C8"/>
    <w:rsid w:val="002104E3"/>
    <w:rsid w:val="002105AF"/>
    <w:rsid w:val="00213B47"/>
    <w:rsid w:val="00213EEC"/>
    <w:rsid w:val="00214BBC"/>
    <w:rsid w:val="0021696E"/>
    <w:rsid w:val="00221F82"/>
    <w:rsid w:val="002220B0"/>
    <w:rsid w:val="002236F8"/>
    <w:rsid w:val="002239F7"/>
    <w:rsid w:val="002243E3"/>
    <w:rsid w:val="002255A8"/>
    <w:rsid w:val="00226717"/>
    <w:rsid w:val="002272D2"/>
    <w:rsid w:val="0022750C"/>
    <w:rsid w:val="002276AE"/>
    <w:rsid w:val="00227A3B"/>
    <w:rsid w:val="00231E34"/>
    <w:rsid w:val="00234573"/>
    <w:rsid w:val="002354CB"/>
    <w:rsid w:val="0023589C"/>
    <w:rsid w:val="002374D5"/>
    <w:rsid w:val="00237E1D"/>
    <w:rsid w:val="002406B1"/>
    <w:rsid w:val="00240942"/>
    <w:rsid w:val="00240992"/>
    <w:rsid w:val="00240DFD"/>
    <w:rsid w:val="00240E80"/>
    <w:rsid w:val="00243EF9"/>
    <w:rsid w:val="00245ECC"/>
    <w:rsid w:val="0024686E"/>
    <w:rsid w:val="00247559"/>
    <w:rsid w:val="00250056"/>
    <w:rsid w:val="00250DC2"/>
    <w:rsid w:val="00250DCC"/>
    <w:rsid w:val="00253895"/>
    <w:rsid w:val="00253D83"/>
    <w:rsid w:val="00254308"/>
    <w:rsid w:val="00254CDB"/>
    <w:rsid w:val="00255204"/>
    <w:rsid w:val="002554F3"/>
    <w:rsid w:val="002572A8"/>
    <w:rsid w:val="00260B9D"/>
    <w:rsid w:val="002610C1"/>
    <w:rsid w:val="0026154D"/>
    <w:rsid w:val="00261852"/>
    <w:rsid w:val="0026303D"/>
    <w:rsid w:val="0026361D"/>
    <w:rsid w:val="002641DB"/>
    <w:rsid w:val="002648E7"/>
    <w:rsid w:val="00265AD2"/>
    <w:rsid w:val="00265C1B"/>
    <w:rsid w:val="00266179"/>
    <w:rsid w:val="0027018D"/>
    <w:rsid w:val="00270F1A"/>
    <w:rsid w:val="00271BEF"/>
    <w:rsid w:val="002736F3"/>
    <w:rsid w:val="00273D8B"/>
    <w:rsid w:val="002745D5"/>
    <w:rsid w:val="00276A9A"/>
    <w:rsid w:val="00276BC3"/>
    <w:rsid w:val="00277175"/>
    <w:rsid w:val="00277845"/>
    <w:rsid w:val="00277A29"/>
    <w:rsid w:val="0028069E"/>
    <w:rsid w:val="00280875"/>
    <w:rsid w:val="002817B9"/>
    <w:rsid w:val="002818B7"/>
    <w:rsid w:val="002821F0"/>
    <w:rsid w:val="002822CE"/>
    <w:rsid w:val="0028290C"/>
    <w:rsid w:val="002829DB"/>
    <w:rsid w:val="0028384F"/>
    <w:rsid w:val="00284A17"/>
    <w:rsid w:val="002853F2"/>
    <w:rsid w:val="002864BB"/>
    <w:rsid w:val="00286F22"/>
    <w:rsid w:val="00286F98"/>
    <w:rsid w:val="00287CD0"/>
    <w:rsid w:val="00290037"/>
    <w:rsid w:val="0029097C"/>
    <w:rsid w:val="002923ED"/>
    <w:rsid w:val="002930AC"/>
    <w:rsid w:val="0029356A"/>
    <w:rsid w:val="00294188"/>
    <w:rsid w:val="0029442B"/>
    <w:rsid w:val="0029565E"/>
    <w:rsid w:val="00297364"/>
    <w:rsid w:val="002A0415"/>
    <w:rsid w:val="002A0756"/>
    <w:rsid w:val="002A0FF3"/>
    <w:rsid w:val="002A3D3F"/>
    <w:rsid w:val="002A3D69"/>
    <w:rsid w:val="002A52D2"/>
    <w:rsid w:val="002A5D19"/>
    <w:rsid w:val="002A7523"/>
    <w:rsid w:val="002B0295"/>
    <w:rsid w:val="002B1920"/>
    <w:rsid w:val="002B19B9"/>
    <w:rsid w:val="002B1B2F"/>
    <w:rsid w:val="002B2730"/>
    <w:rsid w:val="002B4036"/>
    <w:rsid w:val="002B5A8A"/>
    <w:rsid w:val="002B5B4F"/>
    <w:rsid w:val="002B6E7B"/>
    <w:rsid w:val="002C12F0"/>
    <w:rsid w:val="002C1B7C"/>
    <w:rsid w:val="002C1DF1"/>
    <w:rsid w:val="002C2059"/>
    <w:rsid w:val="002C22EC"/>
    <w:rsid w:val="002C26CE"/>
    <w:rsid w:val="002C2A05"/>
    <w:rsid w:val="002C2B78"/>
    <w:rsid w:val="002C3215"/>
    <w:rsid w:val="002C321C"/>
    <w:rsid w:val="002C34AE"/>
    <w:rsid w:val="002C4265"/>
    <w:rsid w:val="002C4C5C"/>
    <w:rsid w:val="002C5B08"/>
    <w:rsid w:val="002C5B62"/>
    <w:rsid w:val="002C76EA"/>
    <w:rsid w:val="002C772E"/>
    <w:rsid w:val="002C7875"/>
    <w:rsid w:val="002D0794"/>
    <w:rsid w:val="002D0D06"/>
    <w:rsid w:val="002D1D6A"/>
    <w:rsid w:val="002D2407"/>
    <w:rsid w:val="002D2C06"/>
    <w:rsid w:val="002D3CBC"/>
    <w:rsid w:val="002D4199"/>
    <w:rsid w:val="002D5774"/>
    <w:rsid w:val="002D5890"/>
    <w:rsid w:val="002D64AB"/>
    <w:rsid w:val="002D69C1"/>
    <w:rsid w:val="002E27B4"/>
    <w:rsid w:val="002E2A8C"/>
    <w:rsid w:val="002E2DA5"/>
    <w:rsid w:val="002E433B"/>
    <w:rsid w:val="002E5BBB"/>
    <w:rsid w:val="002E5FD5"/>
    <w:rsid w:val="002E650E"/>
    <w:rsid w:val="002E6F83"/>
    <w:rsid w:val="002E7348"/>
    <w:rsid w:val="002F03A0"/>
    <w:rsid w:val="002F0489"/>
    <w:rsid w:val="002F04A6"/>
    <w:rsid w:val="002F182C"/>
    <w:rsid w:val="002F1A1A"/>
    <w:rsid w:val="002F286E"/>
    <w:rsid w:val="002F390E"/>
    <w:rsid w:val="002F40FB"/>
    <w:rsid w:val="002F422F"/>
    <w:rsid w:val="002F435F"/>
    <w:rsid w:val="002F55C3"/>
    <w:rsid w:val="002F77FB"/>
    <w:rsid w:val="003006C8"/>
    <w:rsid w:val="00301529"/>
    <w:rsid w:val="003027DE"/>
    <w:rsid w:val="00302DDF"/>
    <w:rsid w:val="00303165"/>
    <w:rsid w:val="0030388B"/>
    <w:rsid w:val="00303B8A"/>
    <w:rsid w:val="00303DA3"/>
    <w:rsid w:val="0030410F"/>
    <w:rsid w:val="00304DAB"/>
    <w:rsid w:val="00306149"/>
    <w:rsid w:val="003069EF"/>
    <w:rsid w:val="00307C81"/>
    <w:rsid w:val="00310CB2"/>
    <w:rsid w:val="0031186F"/>
    <w:rsid w:val="003156B6"/>
    <w:rsid w:val="00316674"/>
    <w:rsid w:val="00320A65"/>
    <w:rsid w:val="003210AE"/>
    <w:rsid w:val="00321A27"/>
    <w:rsid w:val="003236E0"/>
    <w:rsid w:val="00324D93"/>
    <w:rsid w:val="0032662E"/>
    <w:rsid w:val="003323DC"/>
    <w:rsid w:val="003334C8"/>
    <w:rsid w:val="0033634C"/>
    <w:rsid w:val="00336357"/>
    <w:rsid w:val="0033646D"/>
    <w:rsid w:val="003365C8"/>
    <w:rsid w:val="00337297"/>
    <w:rsid w:val="00337851"/>
    <w:rsid w:val="00337D1E"/>
    <w:rsid w:val="0034020D"/>
    <w:rsid w:val="00340820"/>
    <w:rsid w:val="00342CBB"/>
    <w:rsid w:val="003434B3"/>
    <w:rsid w:val="00343AA8"/>
    <w:rsid w:val="00344151"/>
    <w:rsid w:val="00346A1F"/>
    <w:rsid w:val="00347BFA"/>
    <w:rsid w:val="00350885"/>
    <w:rsid w:val="0035188E"/>
    <w:rsid w:val="003518D9"/>
    <w:rsid w:val="00351B64"/>
    <w:rsid w:val="003533B1"/>
    <w:rsid w:val="0035429F"/>
    <w:rsid w:val="00354624"/>
    <w:rsid w:val="0035477A"/>
    <w:rsid w:val="003550F1"/>
    <w:rsid w:val="00355643"/>
    <w:rsid w:val="0035564B"/>
    <w:rsid w:val="003556AC"/>
    <w:rsid w:val="003562F8"/>
    <w:rsid w:val="003565B6"/>
    <w:rsid w:val="0035763B"/>
    <w:rsid w:val="00357E1E"/>
    <w:rsid w:val="0036020D"/>
    <w:rsid w:val="00360A5B"/>
    <w:rsid w:val="00361D75"/>
    <w:rsid w:val="00361F5F"/>
    <w:rsid w:val="00362CBB"/>
    <w:rsid w:val="00362ED9"/>
    <w:rsid w:val="00362FBB"/>
    <w:rsid w:val="00363332"/>
    <w:rsid w:val="003647D3"/>
    <w:rsid w:val="00366A37"/>
    <w:rsid w:val="00370EE3"/>
    <w:rsid w:val="00371B75"/>
    <w:rsid w:val="0037468D"/>
    <w:rsid w:val="00375CBE"/>
    <w:rsid w:val="00376283"/>
    <w:rsid w:val="00377DBD"/>
    <w:rsid w:val="003803E1"/>
    <w:rsid w:val="00380403"/>
    <w:rsid w:val="00380721"/>
    <w:rsid w:val="00380C99"/>
    <w:rsid w:val="00380CF7"/>
    <w:rsid w:val="00381400"/>
    <w:rsid w:val="00382C0C"/>
    <w:rsid w:val="00382C2A"/>
    <w:rsid w:val="00385574"/>
    <w:rsid w:val="003855CD"/>
    <w:rsid w:val="00386C3E"/>
    <w:rsid w:val="0038750B"/>
    <w:rsid w:val="00392968"/>
    <w:rsid w:val="00392D12"/>
    <w:rsid w:val="00393017"/>
    <w:rsid w:val="003939F6"/>
    <w:rsid w:val="00394131"/>
    <w:rsid w:val="003944CE"/>
    <w:rsid w:val="003960A0"/>
    <w:rsid w:val="00396AE9"/>
    <w:rsid w:val="00396CD1"/>
    <w:rsid w:val="00397060"/>
    <w:rsid w:val="003A1063"/>
    <w:rsid w:val="003A3CAA"/>
    <w:rsid w:val="003A4554"/>
    <w:rsid w:val="003A4609"/>
    <w:rsid w:val="003A5769"/>
    <w:rsid w:val="003A6996"/>
    <w:rsid w:val="003A6CE6"/>
    <w:rsid w:val="003B09FA"/>
    <w:rsid w:val="003B0FDE"/>
    <w:rsid w:val="003B149B"/>
    <w:rsid w:val="003B1541"/>
    <w:rsid w:val="003B1B30"/>
    <w:rsid w:val="003B2458"/>
    <w:rsid w:val="003B3270"/>
    <w:rsid w:val="003B36BC"/>
    <w:rsid w:val="003B4027"/>
    <w:rsid w:val="003B4973"/>
    <w:rsid w:val="003B4FE1"/>
    <w:rsid w:val="003B6688"/>
    <w:rsid w:val="003B764D"/>
    <w:rsid w:val="003B7CAF"/>
    <w:rsid w:val="003C0BBB"/>
    <w:rsid w:val="003C2541"/>
    <w:rsid w:val="003C2B80"/>
    <w:rsid w:val="003C2BCB"/>
    <w:rsid w:val="003C3CF5"/>
    <w:rsid w:val="003C3E86"/>
    <w:rsid w:val="003C682E"/>
    <w:rsid w:val="003C6E56"/>
    <w:rsid w:val="003C7CB7"/>
    <w:rsid w:val="003D0635"/>
    <w:rsid w:val="003D205A"/>
    <w:rsid w:val="003D20F9"/>
    <w:rsid w:val="003D31B4"/>
    <w:rsid w:val="003D3A87"/>
    <w:rsid w:val="003D3BBB"/>
    <w:rsid w:val="003D3DD3"/>
    <w:rsid w:val="003D43E6"/>
    <w:rsid w:val="003D4752"/>
    <w:rsid w:val="003D4BBD"/>
    <w:rsid w:val="003D6027"/>
    <w:rsid w:val="003D67F5"/>
    <w:rsid w:val="003D680B"/>
    <w:rsid w:val="003D702F"/>
    <w:rsid w:val="003D7587"/>
    <w:rsid w:val="003E04E3"/>
    <w:rsid w:val="003E05FA"/>
    <w:rsid w:val="003E0F4C"/>
    <w:rsid w:val="003E19E2"/>
    <w:rsid w:val="003E3217"/>
    <w:rsid w:val="003E34E8"/>
    <w:rsid w:val="003E568D"/>
    <w:rsid w:val="003E56E5"/>
    <w:rsid w:val="003E61B4"/>
    <w:rsid w:val="003E7345"/>
    <w:rsid w:val="003E7A41"/>
    <w:rsid w:val="003E7E04"/>
    <w:rsid w:val="003F14F8"/>
    <w:rsid w:val="003F1671"/>
    <w:rsid w:val="003F22A9"/>
    <w:rsid w:val="003F3483"/>
    <w:rsid w:val="003F37FD"/>
    <w:rsid w:val="003F395C"/>
    <w:rsid w:val="003F3A15"/>
    <w:rsid w:val="003F43F3"/>
    <w:rsid w:val="003F48D7"/>
    <w:rsid w:val="003F5203"/>
    <w:rsid w:val="003F523C"/>
    <w:rsid w:val="003F53B2"/>
    <w:rsid w:val="003F5736"/>
    <w:rsid w:val="003F5C04"/>
    <w:rsid w:val="003F7218"/>
    <w:rsid w:val="003F769E"/>
    <w:rsid w:val="003F793D"/>
    <w:rsid w:val="003F7A58"/>
    <w:rsid w:val="0040059C"/>
    <w:rsid w:val="00400603"/>
    <w:rsid w:val="00400B1A"/>
    <w:rsid w:val="004012FE"/>
    <w:rsid w:val="00401573"/>
    <w:rsid w:val="004038BF"/>
    <w:rsid w:val="0040477B"/>
    <w:rsid w:val="004048FE"/>
    <w:rsid w:val="00404BC3"/>
    <w:rsid w:val="00405A5C"/>
    <w:rsid w:val="004062FB"/>
    <w:rsid w:val="004071F5"/>
    <w:rsid w:val="00407462"/>
    <w:rsid w:val="00407A46"/>
    <w:rsid w:val="0041026B"/>
    <w:rsid w:val="004104BB"/>
    <w:rsid w:val="004105B1"/>
    <w:rsid w:val="00410E7A"/>
    <w:rsid w:val="0041149D"/>
    <w:rsid w:val="00412572"/>
    <w:rsid w:val="00412965"/>
    <w:rsid w:val="00414158"/>
    <w:rsid w:val="00415216"/>
    <w:rsid w:val="00415DAE"/>
    <w:rsid w:val="0041662C"/>
    <w:rsid w:val="00420910"/>
    <w:rsid w:val="00420E8C"/>
    <w:rsid w:val="00423390"/>
    <w:rsid w:val="00423B7A"/>
    <w:rsid w:val="00424139"/>
    <w:rsid w:val="00424142"/>
    <w:rsid w:val="00424BCB"/>
    <w:rsid w:val="00424E33"/>
    <w:rsid w:val="004267A9"/>
    <w:rsid w:val="004272B0"/>
    <w:rsid w:val="0042747A"/>
    <w:rsid w:val="00430175"/>
    <w:rsid w:val="0043028A"/>
    <w:rsid w:val="00430357"/>
    <w:rsid w:val="004312AA"/>
    <w:rsid w:val="0043167D"/>
    <w:rsid w:val="00431871"/>
    <w:rsid w:val="00431D4A"/>
    <w:rsid w:val="00431DB1"/>
    <w:rsid w:val="0043248E"/>
    <w:rsid w:val="0043263B"/>
    <w:rsid w:val="00432814"/>
    <w:rsid w:val="004328CC"/>
    <w:rsid w:val="00432DBF"/>
    <w:rsid w:val="00433771"/>
    <w:rsid w:val="00433838"/>
    <w:rsid w:val="004348A1"/>
    <w:rsid w:val="004350D7"/>
    <w:rsid w:val="004361B1"/>
    <w:rsid w:val="00436C89"/>
    <w:rsid w:val="00436E52"/>
    <w:rsid w:val="004370F1"/>
    <w:rsid w:val="004371A4"/>
    <w:rsid w:val="004375BF"/>
    <w:rsid w:val="00440502"/>
    <w:rsid w:val="00440FE1"/>
    <w:rsid w:val="0044344B"/>
    <w:rsid w:val="00444723"/>
    <w:rsid w:val="004450C6"/>
    <w:rsid w:val="00445721"/>
    <w:rsid w:val="0044583A"/>
    <w:rsid w:val="00445949"/>
    <w:rsid w:val="00445CE6"/>
    <w:rsid w:val="00446BFC"/>
    <w:rsid w:val="0044706C"/>
    <w:rsid w:val="00447EC1"/>
    <w:rsid w:val="00454F77"/>
    <w:rsid w:val="00454FDA"/>
    <w:rsid w:val="00455CDA"/>
    <w:rsid w:val="00456AA6"/>
    <w:rsid w:val="00456C6F"/>
    <w:rsid w:val="004573C1"/>
    <w:rsid w:val="004573DA"/>
    <w:rsid w:val="00457DD9"/>
    <w:rsid w:val="00457E43"/>
    <w:rsid w:val="00461247"/>
    <w:rsid w:val="004616DB"/>
    <w:rsid w:val="00461769"/>
    <w:rsid w:val="00461B66"/>
    <w:rsid w:val="004626A6"/>
    <w:rsid w:val="0046301D"/>
    <w:rsid w:val="00463958"/>
    <w:rsid w:val="00463D24"/>
    <w:rsid w:val="004653D7"/>
    <w:rsid w:val="0046584B"/>
    <w:rsid w:val="00466DBD"/>
    <w:rsid w:val="00471D94"/>
    <w:rsid w:val="00472F89"/>
    <w:rsid w:val="0047529B"/>
    <w:rsid w:val="00476823"/>
    <w:rsid w:val="004771EE"/>
    <w:rsid w:val="004775F5"/>
    <w:rsid w:val="00477826"/>
    <w:rsid w:val="00481954"/>
    <w:rsid w:val="004829E4"/>
    <w:rsid w:val="00483831"/>
    <w:rsid w:val="004838BE"/>
    <w:rsid w:val="00483FAF"/>
    <w:rsid w:val="004848C0"/>
    <w:rsid w:val="0048528A"/>
    <w:rsid w:val="004858CB"/>
    <w:rsid w:val="00486895"/>
    <w:rsid w:val="00486CFF"/>
    <w:rsid w:val="00486D37"/>
    <w:rsid w:val="00486DE3"/>
    <w:rsid w:val="00487242"/>
    <w:rsid w:val="0049018A"/>
    <w:rsid w:val="004918AF"/>
    <w:rsid w:val="00491AF4"/>
    <w:rsid w:val="004920FE"/>
    <w:rsid w:val="00492F6C"/>
    <w:rsid w:val="004937AB"/>
    <w:rsid w:val="0049490A"/>
    <w:rsid w:val="00495104"/>
    <w:rsid w:val="0049624A"/>
    <w:rsid w:val="00496DBE"/>
    <w:rsid w:val="004A0168"/>
    <w:rsid w:val="004A1047"/>
    <w:rsid w:val="004A4060"/>
    <w:rsid w:val="004A4462"/>
    <w:rsid w:val="004A471E"/>
    <w:rsid w:val="004A4877"/>
    <w:rsid w:val="004A4AC6"/>
    <w:rsid w:val="004B0ED1"/>
    <w:rsid w:val="004B132D"/>
    <w:rsid w:val="004B1732"/>
    <w:rsid w:val="004B18CD"/>
    <w:rsid w:val="004B1C43"/>
    <w:rsid w:val="004B20DA"/>
    <w:rsid w:val="004B2195"/>
    <w:rsid w:val="004B2A22"/>
    <w:rsid w:val="004B3F08"/>
    <w:rsid w:val="004B67B4"/>
    <w:rsid w:val="004C19CA"/>
    <w:rsid w:val="004C1B59"/>
    <w:rsid w:val="004C2379"/>
    <w:rsid w:val="004C3054"/>
    <w:rsid w:val="004C3970"/>
    <w:rsid w:val="004C3F61"/>
    <w:rsid w:val="004C4EB0"/>
    <w:rsid w:val="004C5079"/>
    <w:rsid w:val="004C50EB"/>
    <w:rsid w:val="004C5362"/>
    <w:rsid w:val="004C7251"/>
    <w:rsid w:val="004C799C"/>
    <w:rsid w:val="004D02A8"/>
    <w:rsid w:val="004D0840"/>
    <w:rsid w:val="004D0C78"/>
    <w:rsid w:val="004D0FD6"/>
    <w:rsid w:val="004D123F"/>
    <w:rsid w:val="004D27F7"/>
    <w:rsid w:val="004D2CF5"/>
    <w:rsid w:val="004D3350"/>
    <w:rsid w:val="004D372F"/>
    <w:rsid w:val="004D40F6"/>
    <w:rsid w:val="004D544A"/>
    <w:rsid w:val="004D5805"/>
    <w:rsid w:val="004D7703"/>
    <w:rsid w:val="004D78B1"/>
    <w:rsid w:val="004D7B43"/>
    <w:rsid w:val="004E1262"/>
    <w:rsid w:val="004E2DFE"/>
    <w:rsid w:val="004E2E88"/>
    <w:rsid w:val="004E310C"/>
    <w:rsid w:val="004E4C97"/>
    <w:rsid w:val="004E5EF7"/>
    <w:rsid w:val="004E6214"/>
    <w:rsid w:val="004E6231"/>
    <w:rsid w:val="004E75F6"/>
    <w:rsid w:val="004F0318"/>
    <w:rsid w:val="004F05EC"/>
    <w:rsid w:val="004F0844"/>
    <w:rsid w:val="004F0A4D"/>
    <w:rsid w:val="004F1D27"/>
    <w:rsid w:val="004F2197"/>
    <w:rsid w:val="004F2355"/>
    <w:rsid w:val="004F243D"/>
    <w:rsid w:val="004F256F"/>
    <w:rsid w:val="004F2600"/>
    <w:rsid w:val="004F28E4"/>
    <w:rsid w:val="004F2984"/>
    <w:rsid w:val="004F2CBF"/>
    <w:rsid w:val="004F2F2D"/>
    <w:rsid w:val="004F36C4"/>
    <w:rsid w:val="004F4D0A"/>
    <w:rsid w:val="004F7211"/>
    <w:rsid w:val="004F7A7D"/>
    <w:rsid w:val="005015F3"/>
    <w:rsid w:val="00502AD9"/>
    <w:rsid w:val="00503407"/>
    <w:rsid w:val="00503575"/>
    <w:rsid w:val="00503907"/>
    <w:rsid w:val="0050405D"/>
    <w:rsid w:val="005041E7"/>
    <w:rsid w:val="0050426C"/>
    <w:rsid w:val="00504C12"/>
    <w:rsid w:val="00505AF7"/>
    <w:rsid w:val="00507222"/>
    <w:rsid w:val="00507945"/>
    <w:rsid w:val="00507C9C"/>
    <w:rsid w:val="00510240"/>
    <w:rsid w:val="00510843"/>
    <w:rsid w:val="00510BA5"/>
    <w:rsid w:val="00512269"/>
    <w:rsid w:val="005137F9"/>
    <w:rsid w:val="0051534E"/>
    <w:rsid w:val="00516A1B"/>
    <w:rsid w:val="005173B2"/>
    <w:rsid w:val="005204DC"/>
    <w:rsid w:val="005213A2"/>
    <w:rsid w:val="0052180B"/>
    <w:rsid w:val="00521C90"/>
    <w:rsid w:val="00522CA2"/>
    <w:rsid w:val="00522D75"/>
    <w:rsid w:val="00522F3F"/>
    <w:rsid w:val="00523334"/>
    <w:rsid w:val="00523D21"/>
    <w:rsid w:val="00524283"/>
    <w:rsid w:val="005249DA"/>
    <w:rsid w:val="00524C40"/>
    <w:rsid w:val="00527CE5"/>
    <w:rsid w:val="00531317"/>
    <w:rsid w:val="0053171E"/>
    <w:rsid w:val="00531868"/>
    <w:rsid w:val="00531D78"/>
    <w:rsid w:val="00533480"/>
    <w:rsid w:val="00533B9A"/>
    <w:rsid w:val="00534369"/>
    <w:rsid w:val="00535260"/>
    <w:rsid w:val="00535323"/>
    <w:rsid w:val="005365C2"/>
    <w:rsid w:val="005378E3"/>
    <w:rsid w:val="00540C61"/>
    <w:rsid w:val="00540CCB"/>
    <w:rsid w:val="00541944"/>
    <w:rsid w:val="0054207B"/>
    <w:rsid w:val="005445B8"/>
    <w:rsid w:val="00544D61"/>
    <w:rsid w:val="00544E3B"/>
    <w:rsid w:val="0054510A"/>
    <w:rsid w:val="00546D69"/>
    <w:rsid w:val="00547CF1"/>
    <w:rsid w:val="00547FE8"/>
    <w:rsid w:val="00550096"/>
    <w:rsid w:val="0055039F"/>
    <w:rsid w:val="00550E66"/>
    <w:rsid w:val="00551170"/>
    <w:rsid w:val="005512E3"/>
    <w:rsid w:val="0055150A"/>
    <w:rsid w:val="0055186B"/>
    <w:rsid w:val="0055189C"/>
    <w:rsid w:val="00552362"/>
    <w:rsid w:val="0055295F"/>
    <w:rsid w:val="00554097"/>
    <w:rsid w:val="00554F7D"/>
    <w:rsid w:val="005555C7"/>
    <w:rsid w:val="00556209"/>
    <w:rsid w:val="00557BE5"/>
    <w:rsid w:val="00560782"/>
    <w:rsid w:val="00561AEA"/>
    <w:rsid w:val="005639F9"/>
    <w:rsid w:val="00564340"/>
    <w:rsid w:val="00565087"/>
    <w:rsid w:val="00565421"/>
    <w:rsid w:val="005657B4"/>
    <w:rsid w:val="00565B0B"/>
    <w:rsid w:val="00565B32"/>
    <w:rsid w:val="005660A7"/>
    <w:rsid w:val="0056696E"/>
    <w:rsid w:val="00566AE0"/>
    <w:rsid w:val="00566ED9"/>
    <w:rsid w:val="0056757F"/>
    <w:rsid w:val="00570A35"/>
    <w:rsid w:val="00572579"/>
    <w:rsid w:val="00573709"/>
    <w:rsid w:val="00573BEA"/>
    <w:rsid w:val="00574371"/>
    <w:rsid w:val="00574751"/>
    <w:rsid w:val="00574E5F"/>
    <w:rsid w:val="00576F88"/>
    <w:rsid w:val="00580E94"/>
    <w:rsid w:val="00580F24"/>
    <w:rsid w:val="0058145A"/>
    <w:rsid w:val="00582B1B"/>
    <w:rsid w:val="005840BF"/>
    <w:rsid w:val="0058545F"/>
    <w:rsid w:val="0058699C"/>
    <w:rsid w:val="00587C08"/>
    <w:rsid w:val="005901FB"/>
    <w:rsid w:val="0059155B"/>
    <w:rsid w:val="00591825"/>
    <w:rsid w:val="005918C1"/>
    <w:rsid w:val="00592508"/>
    <w:rsid w:val="005930A5"/>
    <w:rsid w:val="005944C9"/>
    <w:rsid w:val="0059540B"/>
    <w:rsid w:val="005955C0"/>
    <w:rsid w:val="00595E43"/>
    <w:rsid w:val="0059694E"/>
    <w:rsid w:val="00596C2F"/>
    <w:rsid w:val="00597188"/>
    <w:rsid w:val="005972FB"/>
    <w:rsid w:val="0059756C"/>
    <w:rsid w:val="005A0C9C"/>
    <w:rsid w:val="005A246F"/>
    <w:rsid w:val="005A2C4C"/>
    <w:rsid w:val="005A2F43"/>
    <w:rsid w:val="005A33FC"/>
    <w:rsid w:val="005A373F"/>
    <w:rsid w:val="005A43CC"/>
    <w:rsid w:val="005A6357"/>
    <w:rsid w:val="005A74A5"/>
    <w:rsid w:val="005A7DCB"/>
    <w:rsid w:val="005A7F0A"/>
    <w:rsid w:val="005B111A"/>
    <w:rsid w:val="005B1300"/>
    <w:rsid w:val="005B1509"/>
    <w:rsid w:val="005B1FF5"/>
    <w:rsid w:val="005B3559"/>
    <w:rsid w:val="005B45FB"/>
    <w:rsid w:val="005B48E4"/>
    <w:rsid w:val="005B5A3E"/>
    <w:rsid w:val="005B6A22"/>
    <w:rsid w:val="005B71C6"/>
    <w:rsid w:val="005C0A5F"/>
    <w:rsid w:val="005C0B54"/>
    <w:rsid w:val="005C23D0"/>
    <w:rsid w:val="005C2F7F"/>
    <w:rsid w:val="005C4AEA"/>
    <w:rsid w:val="005C5BF5"/>
    <w:rsid w:val="005C6C55"/>
    <w:rsid w:val="005C7A30"/>
    <w:rsid w:val="005D0306"/>
    <w:rsid w:val="005D0329"/>
    <w:rsid w:val="005D0839"/>
    <w:rsid w:val="005D16A6"/>
    <w:rsid w:val="005D1E14"/>
    <w:rsid w:val="005D26C5"/>
    <w:rsid w:val="005D2B5A"/>
    <w:rsid w:val="005D354F"/>
    <w:rsid w:val="005D4C39"/>
    <w:rsid w:val="005D6A7D"/>
    <w:rsid w:val="005D72E3"/>
    <w:rsid w:val="005E02FF"/>
    <w:rsid w:val="005E05A1"/>
    <w:rsid w:val="005E05B5"/>
    <w:rsid w:val="005E13D4"/>
    <w:rsid w:val="005E31CE"/>
    <w:rsid w:val="005E4B9B"/>
    <w:rsid w:val="005E4DA7"/>
    <w:rsid w:val="005E5317"/>
    <w:rsid w:val="005E6A83"/>
    <w:rsid w:val="005E72DE"/>
    <w:rsid w:val="005F0E95"/>
    <w:rsid w:val="005F199D"/>
    <w:rsid w:val="005F1B5D"/>
    <w:rsid w:val="005F233E"/>
    <w:rsid w:val="005F26EA"/>
    <w:rsid w:val="005F27C0"/>
    <w:rsid w:val="005F3288"/>
    <w:rsid w:val="005F3A97"/>
    <w:rsid w:val="005F3D8C"/>
    <w:rsid w:val="005F50D5"/>
    <w:rsid w:val="005F57C9"/>
    <w:rsid w:val="005F609C"/>
    <w:rsid w:val="005F6E63"/>
    <w:rsid w:val="005F7A95"/>
    <w:rsid w:val="006000D3"/>
    <w:rsid w:val="006004FE"/>
    <w:rsid w:val="00600518"/>
    <w:rsid w:val="00600E3D"/>
    <w:rsid w:val="0060425F"/>
    <w:rsid w:val="006045CD"/>
    <w:rsid w:val="00604B8C"/>
    <w:rsid w:val="00604DED"/>
    <w:rsid w:val="00605925"/>
    <w:rsid w:val="00605E59"/>
    <w:rsid w:val="00606179"/>
    <w:rsid w:val="00607510"/>
    <w:rsid w:val="00613A79"/>
    <w:rsid w:val="006151C5"/>
    <w:rsid w:val="00617473"/>
    <w:rsid w:val="006174DF"/>
    <w:rsid w:val="006208E4"/>
    <w:rsid w:val="00620D28"/>
    <w:rsid w:val="0062116A"/>
    <w:rsid w:val="00622083"/>
    <w:rsid w:val="0062219D"/>
    <w:rsid w:val="0062341C"/>
    <w:rsid w:val="006236C9"/>
    <w:rsid w:val="0062386A"/>
    <w:rsid w:val="00624724"/>
    <w:rsid w:val="00624E37"/>
    <w:rsid w:val="00624FFA"/>
    <w:rsid w:val="0062598B"/>
    <w:rsid w:val="00626076"/>
    <w:rsid w:val="006267EE"/>
    <w:rsid w:val="00626DAA"/>
    <w:rsid w:val="00630A36"/>
    <w:rsid w:val="006313B5"/>
    <w:rsid w:val="00631CA5"/>
    <w:rsid w:val="00632639"/>
    <w:rsid w:val="00633034"/>
    <w:rsid w:val="00635C5D"/>
    <w:rsid w:val="006371FD"/>
    <w:rsid w:val="00640002"/>
    <w:rsid w:val="006407B1"/>
    <w:rsid w:val="00640943"/>
    <w:rsid w:val="00642BCE"/>
    <w:rsid w:val="00645D99"/>
    <w:rsid w:val="006474C5"/>
    <w:rsid w:val="006476CC"/>
    <w:rsid w:val="00647F78"/>
    <w:rsid w:val="006521E3"/>
    <w:rsid w:val="0065268F"/>
    <w:rsid w:val="006530C8"/>
    <w:rsid w:val="006531FE"/>
    <w:rsid w:val="0065350D"/>
    <w:rsid w:val="00653886"/>
    <w:rsid w:val="00653A2C"/>
    <w:rsid w:val="006546E4"/>
    <w:rsid w:val="0065491F"/>
    <w:rsid w:val="00655893"/>
    <w:rsid w:val="00655912"/>
    <w:rsid w:val="00655E2A"/>
    <w:rsid w:val="00662666"/>
    <w:rsid w:val="006633DD"/>
    <w:rsid w:val="0066358D"/>
    <w:rsid w:val="00664DA8"/>
    <w:rsid w:val="00665D69"/>
    <w:rsid w:val="0066671C"/>
    <w:rsid w:val="00667F3E"/>
    <w:rsid w:val="0067061D"/>
    <w:rsid w:val="00673E76"/>
    <w:rsid w:val="0067456C"/>
    <w:rsid w:val="00674B0F"/>
    <w:rsid w:val="00674D53"/>
    <w:rsid w:val="006752A4"/>
    <w:rsid w:val="00675BBA"/>
    <w:rsid w:val="00676236"/>
    <w:rsid w:val="00676788"/>
    <w:rsid w:val="006769D6"/>
    <w:rsid w:val="00676E85"/>
    <w:rsid w:val="00677352"/>
    <w:rsid w:val="00677526"/>
    <w:rsid w:val="00680AA9"/>
    <w:rsid w:val="0068124E"/>
    <w:rsid w:val="00682136"/>
    <w:rsid w:val="00682BEF"/>
    <w:rsid w:val="006832E1"/>
    <w:rsid w:val="0068370A"/>
    <w:rsid w:val="00683E34"/>
    <w:rsid w:val="00684606"/>
    <w:rsid w:val="00684A39"/>
    <w:rsid w:val="00684CB1"/>
    <w:rsid w:val="006853E5"/>
    <w:rsid w:val="00686067"/>
    <w:rsid w:val="00686A0B"/>
    <w:rsid w:val="00686AE6"/>
    <w:rsid w:val="00690097"/>
    <w:rsid w:val="00691A9D"/>
    <w:rsid w:val="00691AEA"/>
    <w:rsid w:val="006923D4"/>
    <w:rsid w:val="0069273F"/>
    <w:rsid w:val="00693903"/>
    <w:rsid w:val="00693F10"/>
    <w:rsid w:val="006943A4"/>
    <w:rsid w:val="006953D8"/>
    <w:rsid w:val="0069559D"/>
    <w:rsid w:val="00695D5C"/>
    <w:rsid w:val="006964EE"/>
    <w:rsid w:val="00696700"/>
    <w:rsid w:val="00696A91"/>
    <w:rsid w:val="00696CA7"/>
    <w:rsid w:val="00697A1D"/>
    <w:rsid w:val="00697CBF"/>
    <w:rsid w:val="00697D9E"/>
    <w:rsid w:val="006A0370"/>
    <w:rsid w:val="006A0AFE"/>
    <w:rsid w:val="006A13B2"/>
    <w:rsid w:val="006A1C41"/>
    <w:rsid w:val="006A22EA"/>
    <w:rsid w:val="006A2BC4"/>
    <w:rsid w:val="006A4166"/>
    <w:rsid w:val="006A4298"/>
    <w:rsid w:val="006A51D4"/>
    <w:rsid w:val="006A5214"/>
    <w:rsid w:val="006A548E"/>
    <w:rsid w:val="006A5702"/>
    <w:rsid w:val="006A5AAC"/>
    <w:rsid w:val="006A7EB9"/>
    <w:rsid w:val="006B080E"/>
    <w:rsid w:val="006B2383"/>
    <w:rsid w:val="006B3680"/>
    <w:rsid w:val="006B463B"/>
    <w:rsid w:val="006B4C5A"/>
    <w:rsid w:val="006B5301"/>
    <w:rsid w:val="006B57DC"/>
    <w:rsid w:val="006B5AFC"/>
    <w:rsid w:val="006B627A"/>
    <w:rsid w:val="006B7261"/>
    <w:rsid w:val="006B7D23"/>
    <w:rsid w:val="006C05C6"/>
    <w:rsid w:val="006C06EA"/>
    <w:rsid w:val="006C0E05"/>
    <w:rsid w:val="006C0E31"/>
    <w:rsid w:val="006C20A7"/>
    <w:rsid w:val="006C231D"/>
    <w:rsid w:val="006C2F47"/>
    <w:rsid w:val="006C320D"/>
    <w:rsid w:val="006C4A90"/>
    <w:rsid w:val="006C64D3"/>
    <w:rsid w:val="006C725C"/>
    <w:rsid w:val="006C7485"/>
    <w:rsid w:val="006D0045"/>
    <w:rsid w:val="006D023B"/>
    <w:rsid w:val="006D0505"/>
    <w:rsid w:val="006D0626"/>
    <w:rsid w:val="006D1170"/>
    <w:rsid w:val="006D14B0"/>
    <w:rsid w:val="006D2EB7"/>
    <w:rsid w:val="006D325A"/>
    <w:rsid w:val="006D4754"/>
    <w:rsid w:val="006D51EE"/>
    <w:rsid w:val="006D5A67"/>
    <w:rsid w:val="006D5C08"/>
    <w:rsid w:val="006D61C1"/>
    <w:rsid w:val="006D6509"/>
    <w:rsid w:val="006E1860"/>
    <w:rsid w:val="006E2C3D"/>
    <w:rsid w:val="006E2CD9"/>
    <w:rsid w:val="006E365A"/>
    <w:rsid w:val="006E3859"/>
    <w:rsid w:val="006E3A61"/>
    <w:rsid w:val="006E4663"/>
    <w:rsid w:val="006E47AE"/>
    <w:rsid w:val="006E524C"/>
    <w:rsid w:val="006F04D4"/>
    <w:rsid w:val="006F10D9"/>
    <w:rsid w:val="006F1F0F"/>
    <w:rsid w:val="006F2081"/>
    <w:rsid w:val="006F281C"/>
    <w:rsid w:val="006F2AEC"/>
    <w:rsid w:val="006F2CB0"/>
    <w:rsid w:val="006F2FFE"/>
    <w:rsid w:val="006F38AC"/>
    <w:rsid w:val="00701AE0"/>
    <w:rsid w:val="00702714"/>
    <w:rsid w:val="00703344"/>
    <w:rsid w:val="00704104"/>
    <w:rsid w:val="00704149"/>
    <w:rsid w:val="007069F3"/>
    <w:rsid w:val="00706C65"/>
    <w:rsid w:val="00707C41"/>
    <w:rsid w:val="007105A1"/>
    <w:rsid w:val="00710A83"/>
    <w:rsid w:val="00711814"/>
    <w:rsid w:val="0071212C"/>
    <w:rsid w:val="00713305"/>
    <w:rsid w:val="007133A5"/>
    <w:rsid w:val="00713407"/>
    <w:rsid w:val="00713571"/>
    <w:rsid w:val="007168B6"/>
    <w:rsid w:val="007179D0"/>
    <w:rsid w:val="00717EA0"/>
    <w:rsid w:val="0072045B"/>
    <w:rsid w:val="007204A5"/>
    <w:rsid w:val="007211A3"/>
    <w:rsid w:val="00721C74"/>
    <w:rsid w:val="00721E0B"/>
    <w:rsid w:val="0072255B"/>
    <w:rsid w:val="0072279C"/>
    <w:rsid w:val="00723F4B"/>
    <w:rsid w:val="007251C2"/>
    <w:rsid w:val="00727414"/>
    <w:rsid w:val="00727A76"/>
    <w:rsid w:val="00732480"/>
    <w:rsid w:val="0073276A"/>
    <w:rsid w:val="00732B06"/>
    <w:rsid w:val="00732BA8"/>
    <w:rsid w:val="00732D3B"/>
    <w:rsid w:val="00733943"/>
    <w:rsid w:val="00733B64"/>
    <w:rsid w:val="00733C92"/>
    <w:rsid w:val="007357AF"/>
    <w:rsid w:val="00735BE4"/>
    <w:rsid w:val="007365A2"/>
    <w:rsid w:val="0073675E"/>
    <w:rsid w:val="0073755E"/>
    <w:rsid w:val="00737763"/>
    <w:rsid w:val="007407C4"/>
    <w:rsid w:val="0074143F"/>
    <w:rsid w:val="00741A91"/>
    <w:rsid w:val="00743F16"/>
    <w:rsid w:val="0074466D"/>
    <w:rsid w:val="00744CEA"/>
    <w:rsid w:val="00745FB8"/>
    <w:rsid w:val="00747B72"/>
    <w:rsid w:val="00750134"/>
    <w:rsid w:val="007502F9"/>
    <w:rsid w:val="0075088B"/>
    <w:rsid w:val="00752149"/>
    <w:rsid w:val="00752661"/>
    <w:rsid w:val="00752AA4"/>
    <w:rsid w:val="00753B89"/>
    <w:rsid w:val="0075450F"/>
    <w:rsid w:val="007554B8"/>
    <w:rsid w:val="00755A70"/>
    <w:rsid w:val="00755B17"/>
    <w:rsid w:val="00755D2B"/>
    <w:rsid w:val="00756AD7"/>
    <w:rsid w:val="00757A4D"/>
    <w:rsid w:val="00757CC8"/>
    <w:rsid w:val="00761EEF"/>
    <w:rsid w:val="00761F50"/>
    <w:rsid w:val="0076387C"/>
    <w:rsid w:val="007645F0"/>
    <w:rsid w:val="00764C62"/>
    <w:rsid w:val="00764F77"/>
    <w:rsid w:val="00765022"/>
    <w:rsid w:val="00766832"/>
    <w:rsid w:val="007672A6"/>
    <w:rsid w:val="0076749F"/>
    <w:rsid w:val="007704AF"/>
    <w:rsid w:val="007733D1"/>
    <w:rsid w:val="0077423A"/>
    <w:rsid w:val="0077431C"/>
    <w:rsid w:val="0077432E"/>
    <w:rsid w:val="00774609"/>
    <w:rsid w:val="0077523A"/>
    <w:rsid w:val="007766B8"/>
    <w:rsid w:val="0077699D"/>
    <w:rsid w:val="0077746E"/>
    <w:rsid w:val="007812CB"/>
    <w:rsid w:val="00781FD1"/>
    <w:rsid w:val="00782013"/>
    <w:rsid w:val="007836A0"/>
    <w:rsid w:val="00783F9B"/>
    <w:rsid w:val="00784A65"/>
    <w:rsid w:val="007866A3"/>
    <w:rsid w:val="00786B8E"/>
    <w:rsid w:val="007871E9"/>
    <w:rsid w:val="007873DD"/>
    <w:rsid w:val="00787F23"/>
    <w:rsid w:val="007900EC"/>
    <w:rsid w:val="0079014E"/>
    <w:rsid w:val="0079104B"/>
    <w:rsid w:val="007919D0"/>
    <w:rsid w:val="00791AD5"/>
    <w:rsid w:val="00792A8F"/>
    <w:rsid w:val="00792FB6"/>
    <w:rsid w:val="007937AE"/>
    <w:rsid w:val="00793CC7"/>
    <w:rsid w:val="0079412B"/>
    <w:rsid w:val="00794E62"/>
    <w:rsid w:val="00795957"/>
    <w:rsid w:val="00796B6B"/>
    <w:rsid w:val="00796FE9"/>
    <w:rsid w:val="007970DA"/>
    <w:rsid w:val="007A005B"/>
    <w:rsid w:val="007A03AD"/>
    <w:rsid w:val="007A15D0"/>
    <w:rsid w:val="007A1C96"/>
    <w:rsid w:val="007A2AD2"/>
    <w:rsid w:val="007A33FA"/>
    <w:rsid w:val="007A3E7B"/>
    <w:rsid w:val="007A426A"/>
    <w:rsid w:val="007A465B"/>
    <w:rsid w:val="007A49A7"/>
    <w:rsid w:val="007A5056"/>
    <w:rsid w:val="007A5BCB"/>
    <w:rsid w:val="007B06B8"/>
    <w:rsid w:val="007B0CAA"/>
    <w:rsid w:val="007B3918"/>
    <w:rsid w:val="007B3B06"/>
    <w:rsid w:val="007B518B"/>
    <w:rsid w:val="007B6257"/>
    <w:rsid w:val="007B75FE"/>
    <w:rsid w:val="007C097F"/>
    <w:rsid w:val="007C14F7"/>
    <w:rsid w:val="007C1770"/>
    <w:rsid w:val="007C29E9"/>
    <w:rsid w:val="007C34FC"/>
    <w:rsid w:val="007C3DB7"/>
    <w:rsid w:val="007C55EE"/>
    <w:rsid w:val="007C5721"/>
    <w:rsid w:val="007C5DDD"/>
    <w:rsid w:val="007C61E1"/>
    <w:rsid w:val="007C6517"/>
    <w:rsid w:val="007C7137"/>
    <w:rsid w:val="007C75DB"/>
    <w:rsid w:val="007C7A68"/>
    <w:rsid w:val="007D1D84"/>
    <w:rsid w:val="007D1E63"/>
    <w:rsid w:val="007D23F0"/>
    <w:rsid w:val="007D2A66"/>
    <w:rsid w:val="007D2FEA"/>
    <w:rsid w:val="007D4AB8"/>
    <w:rsid w:val="007D5E75"/>
    <w:rsid w:val="007D5EB6"/>
    <w:rsid w:val="007D636D"/>
    <w:rsid w:val="007D709F"/>
    <w:rsid w:val="007E0360"/>
    <w:rsid w:val="007E0409"/>
    <w:rsid w:val="007E0537"/>
    <w:rsid w:val="007E130C"/>
    <w:rsid w:val="007E152A"/>
    <w:rsid w:val="007E15D4"/>
    <w:rsid w:val="007E1702"/>
    <w:rsid w:val="007E184C"/>
    <w:rsid w:val="007E2164"/>
    <w:rsid w:val="007E48B7"/>
    <w:rsid w:val="007E4DDA"/>
    <w:rsid w:val="007E6AE7"/>
    <w:rsid w:val="007E6E96"/>
    <w:rsid w:val="007E7D40"/>
    <w:rsid w:val="007F1307"/>
    <w:rsid w:val="007F26FF"/>
    <w:rsid w:val="007F39C2"/>
    <w:rsid w:val="007F448A"/>
    <w:rsid w:val="007F4EA2"/>
    <w:rsid w:val="007F5A30"/>
    <w:rsid w:val="007F6377"/>
    <w:rsid w:val="007F7B28"/>
    <w:rsid w:val="008016F8"/>
    <w:rsid w:val="00801899"/>
    <w:rsid w:val="00801D9B"/>
    <w:rsid w:val="0080304B"/>
    <w:rsid w:val="008044D4"/>
    <w:rsid w:val="008047CE"/>
    <w:rsid w:val="00804C53"/>
    <w:rsid w:val="00806DC3"/>
    <w:rsid w:val="00806ED8"/>
    <w:rsid w:val="00810902"/>
    <w:rsid w:val="00811B5E"/>
    <w:rsid w:val="00811BD9"/>
    <w:rsid w:val="00811D91"/>
    <w:rsid w:val="00812042"/>
    <w:rsid w:val="0081230E"/>
    <w:rsid w:val="00815019"/>
    <w:rsid w:val="008155F9"/>
    <w:rsid w:val="008159EB"/>
    <w:rsid w:val="00817B17"/>
    <w:rsid w:val="00817ED4"/>
    <w:rsid w:val="00817FE3"/>
    <w:rsid w:val="00820FD2"/>
    <w:rsid w:val="00822E0F"/>
    <w:rsid w:val="00822FE5"/>
    <w:rsid w:val="00823B3B"/>
    <w:rsid w:val="00824152"/>
    <w:rsid w:val="008251E6"/>
    <w:rsid w:val="00830431"/>
    <w:rsid w:val="008306AE"/>
    <w:rsid w:val="00830F50"/>
    <w:rsid w:val="0083152F"/>
    <w:rsid w:val="008318C4"/>
    <w:rsid w:val="00832951"/>
    <w:rsid w:val="00833592"/>
    <w:rsid w:val="00834427"/>
    <w:rsid w:val="00834666"/>
    <w:rsid w:val="008346E2"/>
    <w:rsid w:val="008350C0"/>
    <w:rsid w:val="00835FC8"/>
    <w:rsid w:val="00836996"/>
    <w:rsid w:val="00837275"/>
    <w:rsid w:val="008373A4"/>
    <w:rsid w:val="00840205"/>
    <w:rsid w:val="008406B2"/>
    <w:rsid w:val="00840EBB"/>
    <w:rsid w:val="00840F72"/>
    <w:rsid w:val="008412C2"/>
    <w:rsid w:val="008412D6"/>
    <w:rsid w:val="00841332"/>
    <w:rsid w:val="00841EC0"/>
    <w:rsid w:val="00842775"/>
    <w:rsid w:val="008442B7"/>
    <w:rsid w:val="0084499C"/>
    <w:rsid w:val="00844AF1"/>
    <w:rsid w:val="00845636"/>
    <w:rsid w:val="00845C5D"/>
    <w:rsid w:val="008465DE"/>
    <w:rsid w:val="00846EC7"/>
    <w:rsid w:val="0085018C"/>
    <w:rsid w:val="008508EC"/>
    <w:rsid w:val="00850B1C"/>
    <w:rsid w:val="00850DDB"/>
    <w:rsid w:val="00850DF4"/>
    <w:rsid w:val="00850F58"/>
    <w:rsid w:val="00852292"/>
    <w:rsid w:val="00852ABD"/>
    <w:rsid w:val="00852BC0"/>
    <w:rsid w:val="00853568"/>
    <w:rsid w:val="00855012"/>
    <w:rsid w:val="00855302"/>
    <w:rsid w:val="00856519"/>
    <w:rsid w:val="00860373"/>
    <w:rsid w:val="00860BE7"/>
    <w:rsid w:val="008610CE"/>
    <w:rsid w:val="0086352B"/>
    <w:rsid w:val="00864CA8"/>
    <w:rsid w:val="008669E8"/>
    <w:rsid w:val="00866C7B"/>
    <w:rsid w:val="0087004F"/>
    <w:rsid w:val="008708ED"/>
    <w:rsid w:val="00870C74"/>
    <w:rsid w:val="0087189A"/>
    <w:rsid w:val="008725AC"/>
    <w:rsid w:val="00872601"/>
    <w:rsid w:val="008735B1"/>
    <w:rsid w:val="0087411E"/>
    <w:rsid w:val="00874F52"/>
    <w:rsid w:val="008750DB"/>
    <w:rsid w:val="00875271"/>
    <w:rsid w:val="008755C8"/>
    <w:rsid w:val="008755CA"/>
    <w:rsid w:val="00881226"/>
    <w:rsid w:val="00882452"/>
    <w:rsid w:val="0088361C"/>
    <w:rsid w:val="0088389A"/>
    <w:rsid w:val="00885AD4"/>
    <w:rsid w:val="00886674"/>
    <w:rsid w:val="00886DBB"/>
    <w:rsid w:val="00887AE6"/>
    <w:rsid w:val="00887C4E"/>
    <w:rsid w:val="008905F0"/>
    <w:rsid w:val="008906E6"/>
    <w:rsid w:val="00890D52"/>
    <w:rsid w:val="00890F77"/>
    <w:rsid w:val="00890F8B"/>
    <w:rsid w:val="008915C9"/>
    <w:rsid w:val="00891DE2"/>
    <w:rsid w:val="0089318F"/>
    <w:rsid w:val="0089353A"/>
    <w:rsid w:val="00894E90"/>
    <w:rsid w:val="008958D4"/>
    <w:rsid w:val="0089628E"/>
    <w:rsid w:val="008975D2"/>
    <w:rsid w:val="008977A0"/>
    <w:rsid w:val="008A0272"/>
    <w:rsid w:val="008A0B50"/>
    <w:rsid w:val="008A0BC1"/>
    <w:rsid w:val="008A20C1"/>
    <w:rsid w:val="008A287C"/>
    <w:rsid w:val="008A2C55"/>
    <w:rsid w:val="008A4072"/>
    <w:rsid w:val="008A41C3"/>
    <w:rsid w:val="008A52CE"/>
    <w:rsid w:val="008A560A"/>
    <w:rsid w:val="008A648C"/>
    <w:rsid w:val="008A6756"/>
    <w:rsid w:val="008A74B5"/>
    <w:rsid w:val="008A79B8"/>
    <w:rsid w:val="008B05E7"/>
    <w:rsid w:val="008B2E12"/>
    <w:rsid w:val="008B3B3F"/>
    <w:rsid w:val="008B3D39"/>
    <w:rsid w:val="008B4AA9"/>
    <w:rsid w:val="008B4E91"/>
    <w:rsid w:val="008B4FCE"/>
    <w:rsid w:val="008B60B9"/>
    <w:rsid w:val="008B6129"/>
    <w:rsid w:val="008B64CC"/>
    <w:rsid w:val="008B7608"/>
    <w:rsid w:val="008C28D2"/>
    <w:rsid w:val="008C2A63"/>
    <w:rsid w:val="008C2F50"/>
    <w:rsid w:val="008C3A23"/>
    <w:rsid w:val="008C3B02"/>
    <w:rsid w:val="008C3C1B"/>
    <w:rsid w:val="008C59BF"/>
    <w:rsid w:val="008C60EF"/>
    <w:rsid w:val="008C6C19"/>
    <w:rsid w:val="008C6CAE"/>
    <w:rsid w:val="008C7316"/>
    <w:rsid w:val="008C7A02"/>
    <w:rsid w:val="008C7D3E"/>
    <w:rsid w:val="008D0CF5"/>
    <w:rsid w:val="008D0EAA"/>
    <w:rsid w:val="008D0F3E"/>
    <w:rsid w:val="008D16FD"/>
    <w:rsid w:val="008D1CAE"/>
    <w:rsid w:val="008D1F83"/>
    <w:rsid w:val="008D221C"/>
    <w:rsid w:val="008D2588"/>
    <w:rsid w:val="008D4112"/>
    <w:rsid w:val="008D6DEC"/>
    <w:rsid w:val="008D71D0"/>
    <w:rsid w:val="008E0282"/>
    <w:rsid w:val="008E0D61"/>
    <w:rsid w:val="008E2915"/>
    <w:rsid w:val="008E412B"/>
    <w:rsid w:val="008E41A7"/>
    <w:rsid w:val="008E433B"/>
    <w:rsid w:val="008E57A9"/>
    <w:rsid w:val="008E6D76"/>
    <w:rsid w:val="008E6FD6"/>
    <w:rsid w:val="008F0197"/>
    <w:rsid w:val="008F0617"/>
    <w:rsid w:val="008F299F"/>
    <w:rsid w:val="008F353B"/>
    <w:rsid w:val="008F4E6D"/>
    <w:rsid w:val="008F605B"/>
    <w:rsid w:val="008F6DAF"/>
    <w:rsid w:val="008F74C6"/>
    <w:rsid w:val="008F78C7"/>
    <w:rsid w:val="00900B1B"/>
    <w:rsid w:val="0090210B"/>
    <w:rsid w:val="00903FB4"/>
    <w:rsid w:val="0090497E"/>
    <w:rsid w:val="00907FA7"/>
    <w:rsid w:val="009102C0"/>
    <w:rsid w:val="0091041C"/>
    <w:rsid w:val="0091051E"/>
    <w:rsid w:val="00910DA4"/>
    <w:rsid w:val="00912793"/>
    <w:rsid w:val="0091384B"/>
    <w:rsid w:val="00914528"/>
    <w:rsid w:val="00916D24"/>
    <w:rsid w:val="009204BD"/>
    <w:rsid w:val="00920C1F"/>
    <w:rsid w:val="009217D2"/>
    <w:rsid w:val="00922BC5"/>
    <w:rsid w:val="00922C60"/>
    <w:rsid w:val="00922E2C"/>
    <w:rsid w:val="009234FD"/>
    <w:rsid w:val="00923E5A"/>
    <w:rsid w:val="00924CB5"/>
    <w:rsid w:val="00925227"/>
    <w:rsid w:val="009255E6"/>
    <w:rsid w:val="00927A89"/>
    <w:rsid w:val="0093339C"/>
    <w:rsid w:val="00934005"/>
    <w:rsid w:val="009340AF"/>
    <w:rsid w:val="0093495D"/>
    <w:rsid w:val="009351A5"/>
    <w:rsid w:val="009360B3"/>
    <w:rsid w:val="009361B4"/>
    <w:rsid w:val="00937511"/>
    <w:rsid w:val="009415AF"/>
    <w:rsid w:val="00941A0D"/>
    <w:rsid w:val="00943076"/>
    <w:rsid w:val="00943B9C"/>
    <w:rsid w:val="00944946"/>
    <w:rsid w:val="00944E54"/>
    <w:rsid w:val="00945B65"/>
    <w:rsid w:val="00946A1B"/>
    <w:rsid w:val="00947F6C"/>
    <w:rsid w:val="00950857"/>
    <w:rsid w:val="0095091A"/>
    <w:rsid w:val="00950C1C"/>
    <w:rsid w:val="00950DC6"/>
    <w:rsid w:val="00950FB1"/>
    <w:rsid w:val="00951ABA"/>
    <w:rsid w:val="00953AF8"/>
    <w:rsid w:val="009549A2"/>
    <w:rsid w:val="00954D82"/>
    <w:rsid w:val="00954F46"/>
    <w:rsid w:val="00955062"/>
    <w:rsid w:val="00956422"/>
    <w:rsid w:val="00957245"/>
    <w:rsid w:val="009576F5"/>
    <w:rsid w:val="00957A7D"/>
    <w:rsid w:val="00957DC1"/>
    <w:rsid w:val="0096023B"/>
    <w:rsid w:val="00961391"/>
    <w:rsid w:val="0096158C"/>
    <w:rsid w:val="009615B2"/>
    <w:rsid w:val="00962966"/>
    <w:rsid w:val="009631A3"/>
    <w:rsid w:val="00964F08"/>
    <w:rsid w:val="00964F89"/>
    <w:rsid w:val="009656CA"/>
    <w:rsid w:val="00965BAE"/>
    <w:rsid w:val="00965BEB"/>
    <w:rsid w:val="009668FC"/>
    <w:rsid w:val="00967420"/>
    <w:rsid w:val="00967794"/>
    <w:rsid w:val="00967AB5"/>
    <w:rsid w:val="00967C1D"/>
    <w:rsid w:val="00967E7D"/>
    <w:rsid w:val="009701A9"/>
    <w:rsid w:val="00970229"/>
    <w:rsid w:val="009703E8"/>
    <w:rsid w:val="00970A3B"/>
    <w:rsid w:val="00970FE8"/>
    <w:rsid w:val="00971D5C"/>
    <w:rsid w:val="00972629"/>
    <w:rsid w:val="00972C43"/>
    <w:rsid w:val="00973629"/>
    <w:rsid w:val="00973887"/>
    <w:rsid w:val="00973DF6"/>
    <w:rsid w:val="00974C2C"/>
    <w:rsid w:val="00974CEF"/>
    <w:rsid w:val="009755A1"/>
    <w:rsid w:val="009761B2"/>
    <w:rsid w:val="00976F33"/>
    <w:rsid w:val="00977270"/>
    <w:rsid w:val="00980A7C"/>
    <w:rsid w:val="00980F85"/>
    <w:rsid w:val="0098226D"/>
    <w:rsid w:val="00984C43"/>
    <w:rsid w:val="00985626"/>
    <w:rsid w:val="009861A1"/>
    <w:rsid w:val="00986E67"/>
    <w:rsid w:val="00986F03"/>
    <w:rsid w:val="00987B26"/>
    <w:rsid w:val="009908A1"/>
    <w:rsid w:val="00990D5F"/>
    <w:rsid w:val="00993065"/>
    <w:rsid w:val="009939DD"/>
    <w:rsid w:val="00994266"/>
    <w:rsid w:val="009950A4"/>
    <w:rsid w:val="0099758F"/>
    <w:rsid w:val="0099765D"/>
    <w:rsid w:val="009A0FDA"/>
    <w:rsid w:val="009A2755"/>
    <w:rsid w:val="009A3691"/>
    <w:rsid w:val="009A3A21"/>
    <w:rsid w:val="009A3C1B"/>
    <w:rsid w:val="009A49E6"/>
    <w:rsid w:val="009A53BC"/>
    <w:rsid w:val="009A5F97"/>
    <w:rsid w:val="009A6837"/>
    <w:rsid w:val="009A7CE3"/>
    <w:rsid w:val="009B07E3"/>
    <w:rsid w:val="009B0D0E"/>
    <w:rsid w:val="009B0D69"/>
    <w:rsid w:val="009B0F67"/>
    <w:rsid w:val="009B38D7"/>
    <w:rsid w:val="009B46E9"/>
    <w:rsid w:val="009B518F"/>
    <w:rsid w:val="009B52CE"/>
    <w:rsid w:val="009B554E"/>
    <w:rsid w:val="009B561F"/>
    <w:rsid w:val="009B576F"/>
    <w:rsid w:val="009B5894"/>
    <w:rsid w:val="009B61EB"/>
    <w:rsid w:val="009B65B9"/>
    <w:rsid w:val="009C0FE3"/>
    <w:rsid w:val="009C13CC"/>
    <w:rsid w:val="009C3716"/>
    <w:rsid w:val="009C587C"/>
    <w:rsid w:val="009C62E5"/>
    <w:rsid w:val="009C67B2"/>
    <w:rsid w:val="009C76A4"/>
    <w:rsid w:val="009D03ED"/>
    <w:rsid w:val="009D06AB"/>
    <w:rsid w:val="009D11F1"/>
    <w:rsid w:val="009D1366"/>
    <w:rsid w:val="009D2520"/>
    <w:rsid w:val="009D2F2E"/>
    <w:rsid w:val="009D37B8"/>
    <w:rsid w:val="009D3F55"/>
    <w:rsid w:val="009D587B"/>
    <w:rsid w:val="009D5C11"/>
    <w:rsid w:val="009D6FA6"/>
    <w:rsid w:val="009D6FB5"/>
    <w:rsid w:val="009D71B7"/>
    <w:rsid w:val="009D7D5A"/>
    <w:rsid w:val="009E072F"/>
    <w:rsid w:val="009E07E3"/>
    <w:rsid w:val="009E2007"/>
    <w:rsid w:val="009E332E"/>
    <w:rsid w:val="009E3756"/>
    <w:rsid w:val="009E479E"/>
    <w:rsid w:val="009E5F59"/>
    <w:rsid w:val="009E60B9"/>
    <w:rsid w:val="009E619C"/>
    <w:rsid w:val="009F064F"/>
    <w:rsid w:val="009F1309"/>
    <w:rsid w:val="009F1D19"/>
    <w:rsid w:val="009F2CBD"/>
    <w:rsid w:val="009F327C"/>
    <w:rsid w:val="009F3CD1"/>
    <w:rsid w:val="009F3D87"/>
    <w:rsid w:val="009F3F49"/>
    <w:rsid w:val="009F459D"/>
    <w:rsid w:val="009F51B5"/>
    <w:rsid w:val="009F7044"/>
    <w:rsid w:val="00A0000A"/>
    <w:rsid w:val="00A0001A"/>
    <w:rsid w:val="00A00E82"/>
    <w:rsid w:val="00A0149C"/>
    <w:rsid w:val="00A025F9"/>
    <w:rsid w:val="00A02C42"/>
    <w:rsid w:val="00A02C63"/>
    <w:rsid w:val="00A03580"/>
    <w:rsid w:val="00A03EFB"/>
    <w:rsid w:val="00A05D19"/>
    <w:rsid w:val="00A06010"/>
    <w:rsid w:val="00A0691D"/>
    <w:rsid w:val="00A100F0"/>
    <w:rsid w:val="00A105B4"/>
    <w:rsid w:val="00A10944"/>
    <w:rsid w:val="00A118C9"/>
    <w:rsid w:val="00A1272B"/>
    <w:rsid w:val="00A128B5"/>
    <w:rsid w:val="00A12FD2"/>
    <w:rsid w:val="00A1322E"/>
    <w:rsid w:val="00A13BAB"/>
    <w:rsid w:val="00A13D88"/>
    <w:rsid w:val="00A140D0"/>
    <w:rsid w:val="00A1428F"/>
    <w:rsid w:val="00A14CFA"/>
    <w:rsid w:val="00A150C2"/>
    <w:rsid w:val="00A15519"/>
    <w:rsid w:val="00A15F16"/>
    <w:rsid w:val="00A164C0"/>
    <w:rsid w:val="00A166EE"/>
    <w:rsid w:val="00A17029"/>
    <w:rsid w:val="00A172EE"/>
    <w:rsid w:val="00A202E1"/>
    <w:rsid w:val="00A20BDC"/>
    <w:rsid w:val="00A21B21"/>
    <w:rsid w:val="00A23236"/>
    <w:rsid w:val="00A235C1"/>
    <w:rsid w:val="00A237B5"/>
    <w:rsid w:val="00A24010"/>
    <w:rsid w:val="00A240EC"/>
    <w:rsid w:val="00A24716"/>
    <w:rsid w:val="00A24744"/>
    <w:rsid w:val="00A24765"/>
    <w:rsid w:val="00A25B1F"/>
    <w:rsid w:val="00A25BE7"/>
    <w:rsid w:val="00A26886"/>
    <w:rsid w:val="00A2730E"/>
    <w:rsid w:val="00A27453"/>
    <w:rsid w:val="00A302DD"/>
    <w:rsid w:val="00A30409"/>
    <w:rsid w:val="00A3156B"/>
    <w:rsid w:val="00A32C22"/>
    <w:rsid w:val="00A33168"/>
    <w:rsid w:val="00A34675"/>
    <w:rsid w:val="00A347C4"/>
    <w:rsid w:val="00A34D8B"/>
    <w:rsid w:val="00A35D5F"/>
    <w:rsid w:val="00A35FF5"/>
    <w:rsid w:val="00A368AA"/>
    <w:rsid w:val="00A372F4"/>
    <w:rsid w:val="00A42505"/>
    <w:rsid w:val="00A4275B"/>
    <w:rsid w:val="00A43E5B"/>
    <w:rsid w:val="00A44FFE"/>
    <w:rsid w:val="00A464DE"/>
    <w:rsid w:val="00A46979"/>
    <w:rsid w:val="00A46A5D"/>
    <w:rsid w:val="00A507D9"/>
    <w:rsid w:val="00A50C29"/>
    <w:rsid w:val="00A518F0"/>
    <w:rsid w:val="00A53E79"/>
    <w:rsid w:val="00A54D48"/>
    <w:rsid w:val="00A54DAF"/>
    <w:rsid w:val="00A55037"/>
    <w:rsid w:val="00A550AE"/>
    <w:rsid w:val="00A5572F"/>
    <w:rsid w:val="00A5737B"/>
    <w:rsid w:val="00A57498"/>
    <w:rsid w:val="00A57993"/>
    <w:rsid w:val="00A57A95"/>
    <w:rsid w:val="00A60095"/>
    <w:rsid w:val="00A6013E"/>
    <w:rsid w:val="00A61268"/>
    <w:rsid w:val="00A61BB0"/>
    <w:rsid w:val="00A61E94"/>
    <w:rsid w:val="00A6242C"/>
    <w:rsid w:val="00A62CB1"/>
    <w:rsid w:val="00A62F09"/>
    <w:rsid w:val="00A63386"/>
    <w:rsid w:val="00A65893"/>
    <w:rsid w:val="00A66802"/>
    <w:rsid w:val="00A70F85"/>
    <w:rsid w:val="00A711FF"/>
    <w:rsid w:val="00A71E64"/>
    <w:rsid w:val="00A73795"/>
    <w:rsid w:val="00A73B34"/>
    <w:rsid w:val="00A74397"/>
    <w:rsid w:val="00A74A0D"/>
    <w:rsid w:val="00A74E36"/>
    <w:rsid w:val="00A752B0"/>
    <w:rsid w:val="00A75B50"/>
    <w:rsid w:val="00A763E9"/>
    <w:rsid w:val="00A7779C"/>
    <w:rsid w:val="00A779D0"/>
    <w:rsid w:val="00A77D52"/>
    <w:rsid w:val="00A80A17"/>
    <w:rsid w:val="00A80DBE"/>
    <w:rsid w:val="00A81DC3"/>
    <w:rsid w:val="00A822EE"/>
    <w:rsid w:val="00A83693"/>
    <w:rsid w:val="00A838EC"/>
    <w:rsid w:val="00A8497C"/>
    <w:rsid w:val="00A85471"/>
    <w:rsid w:val="00A85AD1"/>
    <w:rsid w:val="00A863A9"/>
    <w:rsid w:val="00A8649B"/>
    <w:rsid w:val="00A86762"/>
    <w:rsid w:val="00A90125"/>
    <w:rsid w:val="00A902D2"/>
    <w:rsid w:val="00A905FC"/>
    <w:rsid w:val="00A91E1B"/>
    <w:rsid w:val="00A92490"/>
    <w:rsid w:val="00A93BF8"/>
    <w:rsid w:val="00A94D39"/>
    <w:rsid w:val="00A95399"/>
    <w:rsid w:val="00A956F4"/>
    <w:rsid w:val="00A96464"/>
    <w:rsid w:val="00A96B61"/>
    <w:rsid w:val="00A97B05"/>
    <w:rsid w:val="00AA08FD"/>
    <w:rsid w:val="00AA11EA"/>
    <w:rsid w:val="00AA1D45"/>
    <w:rsid w:val="00AA3479"/>
    <w:rsid w:val="00AA3638"/>
    <w:rsid w:val="00AA4363"/>
    <w:rsid w:val="00AA54A4"/>
    <w:rsid w:val="00AA6A06"/>
    <w:rsid w:val="00AA6AA1"/>
    <w:rsid w:val="00AA763D"/>
    <w:rsid w:val="00AB0426"/>
    <w:rsid w:val="00AB0AD5"/>
    <w:rsid w:val="00AB1C34"/>
    <w:rsid w:val="00AB2410"/>
    <w:rsid w:val="00AB3AE9"/>
    <w:rsid w:val="00AB44CA"/>
    <w:rsid w:val="00AB4F10"/>
    <w:rsid w:val="00AB5EFF"/>
    <w:rsid w:val="00AB767A"/>
    <w:rsid w:val="00AB7A94"/>
    <w:rsid w:val="00AC0344"/>
    <w:rsid w:val="00AC1B49"/>
    <w:rsid w:val="00AC303E"/>
    <w:rsid w:val="00AC4144"/>
    <w:rsid w:val="00AC5544"/>
    <w:rsid w:val="00AC5684"/>
    <w:rsid w:val="00AC7365"/>
    <w:rsid w:val="00AD06C6"/>
    <w:rsid w:val="00AD1C5D"/>
    <w:rsid w:val="00AD274E"/>
    <w:rsid w:val="00AD2808"/>
    <w:rsid w:val="00AD2CBF"/>
    <w:rsid w:val="00AD3A89"/>
    <w:rsid w:val="00AD3E0D"/>
    <w:rsid w:val="00AD41B2"/>
    <w:rsid w:val="00AD5216"/>
    <w:rsid w:val="00AD5F4C"/>
    <w:rsid w:val="00AE0888"/>
    <w:rsid w:val="00AE21E7"/>
    <w:rsid w:val="00AE3AB0"/>
    <w:rsid w:val="00AE4DBA"/>
    <w:rsid w:val="00AE4E0B"/>
    <w:rsid w:val="00AE4E88"/>
    <w:rsid w:val="00AE5D33"/>
    <w:rsid w:val="00AF06D3"/>
    <w:rsid w:val="00AF1ACA"/>
    <w:rsid w:val="00AF20F9"/>
    <w:rsid w:val="00AF239B"/>
    <w:rsid w:val="00AF2876"/>
    <w:rsid w:val="00AF3185"/>
    <w:rsid w:val="00AF32BE"/>
    <w:rsid w:val="00AF3439"/>
    <w:rsid w:val="00AF3ACD"/>
    <w:rsid w:val="00AF3C8A"/>
    <w:rsid w:val="00AF3E51"/>
    <w:rsid w:val="00AF3F19"/>
    <w:rsid w:val="00AF43E5"/>
    <w:rsid w:val="00AF43F1"/>
    <w:rsid w:val="00AF4FE5"/>
    <w:rsid w:val="00AF7107"/>
    <w:rsid w:val="00AF7D5A"/>
    <w:rsid w:val="00B00078"/>
    <w:rsid w:val="00B001D0"/>
    <w:rsid w:val="00B0128F"/>
    <w:rsid w:val="00B01708"/>
    <w:rsid w:val="00B01ED9"/>
    <w:rsid w:val="00B0349D"/>
    <w:rsid w:val="00B036D7"/>
    <w:rsid w:val="00B03B8F"/>
    <w:rsid w:val="00B03FD6"/>
    <w:rsid w:val="00B04593"/>
    <w:rsid w:val="00B04E4C"/>
    <w:rsid w:val="00B053EC"/>
    <w:rsid w:val="00B055CF"/>
    <w:rsid w:val="00B059B8"/>
    <w:rsid w:val="00B062EB"/>
    <w:rsid w:val="00B0675E"/>
    <w:rsid w:val="00B06FE2"/>
    <w:rsid w:val="00B072E2"/>
    <w:rsid w:val="00B07539"/>
    <w:rsid w:val="00B07B82"/>
    <w:rsid w:val="00B10BA4"/>
    <w:rsid w:val="00B10F85"/>
    <w:rsid w:val="00B112D5"/>
    <w:rsid w:val="00B114A8"/>
    <w:rsid w:val="00B11888"/>
    <w:rsid w:val="00B12A24"/>
    <w:rsid w:val="00B12DE7"/>
    <w:rsid w:val="00B137ED"/>
    <w:rsid w:val="00B13BB5"/>
    <w:rsid w:val="00B14025"/>
    <w:rsid w:val="00B147D8"/>
    <w:rsid w:val="00B156EE"/>
    <w:rsid w:val="00B15EAB"/>
    <w:rsid w:val="00B2144F"/>
    <w:rsid w:val="00B21475"/>
    <w:rsid w:val="00B21EB2"/>
    <w:rsid w:val="00B220D9"/>
    <w:rsid w:val="00B22251"/>
    <w:rsid w:val="00B2232F"/>
    <w:rsid w:val="00B22987"/>
    <w:rsid w:val="00B22CE5"/>
    <w:rsid w:val="00B241D1"/>
    <w:rsid w:val="00B2433B"/>
    <w:rsid w:val="00B244A6"/>
    <w:rsid w:val="00B253A9"/>
    <w:rsid w:val="00B26B13"/>
    <w:rsid w:val="00B27B5F"/>
    <w:rsid w:val="00B306AA"/>
    <w:rsid w:val="00B308AA"/>
    <w:rsid w:val="00B30E91"/>
    <w:rsid w:val="00B33244"/>
    <w:rsid w:val="00B33639"/>
    <w:rsid w:val="00B3385F"/>
    <w:rsid w:val="00B34E34"/>
    <w:rsid w:val="00B35A27"/>
    <w:rsid w:val="00B35D95"/>
    <w:rsid w:val="00B35E2D"/>
    <w:rsid w:val="00B36290"/>
    <w:rsid w:val="00B40D30"/>
    <w:rsid w:val="00B40EDF"/>
    <w:rsid w:val="00B41FD3"/>
    <w:rsid w:val="00B423F0"/>
    <w:rsid w:val="00B42877"/>
    <w:rsid w:val="00B44AFA"/>
    <w:rsid w:val="00B45322"/>
    <w:rsid w:val="00B4719A"/>
    <w:rsid w:val="00B475F0"/>
    <w:rsid w:val="00B47DB1"/>
    <w:rsid w:val="00B50C78"/>
    <w:rsid w:val="00B5138F"/>
    <w:rsid w:val="00B518E4"/>
    <w:rsid w:val="00B53221"/>
    <w:rsid w:val="00B53282"/>
    <w:rsid w:val="00B532AA"/>
    <w:rsid w:val="00B569B4"/>
    <w:rsid w:val="00B57385"/>
    <w:rsid w:val="00B6342B"/>
    <w:rsid w:val="00B63885"/>
    <w:rsid w:val="00B63A1F"/>
    <w:rsid w:val="00B63CB3"/>
    <w:rsid w:val="00B653C7"/>
    <w:rsid w:val="00B65C85"/>
    <w:rsid w:val="00B672EB"/>
    <w:rsid w:val="00B6739E"/>
    <w:rsid w:val="00B67CF6"/>
    <w:rsid w:val="00B70EC2"/>
    <w:rsid w:val="00B71545"/>
    <w:rsid w:val="00B717BE"/>
    <w:rsid w:val="00B72209"/>
    <w:rsid w:val="00B73634"/>
    <w:rsid w:val="00B7363F"/>
    <w:rsid w:val="00B73874"/>
    <w:rsid w:val="00B73BC9"/>
    <w:rsid w:val="00B75600"/>
    <w:rsid w:val="00B75AEE"/>
    <w:rsid w:val="00B768B6"/>
    <w:rsid w:val="00B77F03"/>
    <w:rsid w:val="00B802AE"/>
    <w:rsid w:val="00B8074C"/>
    <w:rsid w:val="00B81C1A"/>
    <w:rsid w:val="00B83302"/>
    <w:rsid w:val="00B83B63"/>
    <w:rsid w:val="00B84BE9"/>
    <w:rsid w:val="00B85C3D"/>
    <w:rsid w:val="00B86B12"/>
    <w:rsid w:val="00B91CBD"/>
    <w:rsid w:val="00B91E78"/>
    <w:rsid w:val="00B924B0"/>
    <w:rsid w:val="00B926A6"/>
    <w:rsid w:val="00B92933"/>
    <w:rsid w:val="00B92C12"/>
    <w:rsid w:val="00B92EE8"/>
    <w:rsid w:val="00B944C4"/>
    <w:rsid w:val="00B963D1"/>
    <w:rsid w:val="00B967DA"/>
    <w:rsid w:val="00B96BCD"/>
    <w:rsid w:val="00B96F90"/>
    <w:rsid w:val="00B97313"/>
    <w:rsid w:val="00B97547"/>
    <w:rsid w:val="00BA0009"/>
    <w:rsid w:val="00BA08F6"/>
    <w:rsid w:val="00BA1504"/>
    <w:rsid w:val="00BA2205"/>
    <w:rsid w:val="00BA35A8"/>
    <w:rsid w:val="00BA41AF"/>
    <w:rsid w:val="00BA4F0A"/>
    <w:rsid w:val="00BA4F13"/>
    <w:rsid w:val="00BA515C"/>
    <w:rsid w:val="00BA547D"/>
    <w:rsid w:val="00BA750F"/>
    <w:rsid w:val="00BA7D2B"/>
    <w:rsid w:val="00BB0A38"/>
    <w:rsid w:val="00BB184C"/>
    <w:rsid w:val="00BB192C"/>
    <w:rsid w:val="00BB1DB9"/>
    <w:rsid w:val="00BB21BD"/>
    <w:rsid w:val="00BB3409"/>
    <w:rsid w:val="00BB349E"/>
    <w:rsid w:val="00BB3874"/>
    <w:rsid w:val="00BB3C60"/>
    <w:rsid w:val="00BB4017"/>
    <w:rsid w:val="00BB58A2"/>
    <w:rsid w:val="00BB63E9"/>
    <w:rsid w:val="00BB758E"/>
    <w:rsid w:val="00BC1B99"/>
    <w:rsid w:val="00BC2347"/>
    <w:rsid w:val="00BC407C"/>
    <w:rsid w:val="00BC4179"/>
    <w:rsid w:val="00BC476E"/>
    <w:rsid w:val="00BC5669"/>
    <w:rsid w:val="00BC5C32"/>
    <w:rsid w:val="00BC737C"/>
    <w:rsid w:val="00BD0099"/>
    <w:rsid w:val="00BD1423"/>
    <w:rsid w:val="00BD2449"/>
    <w:rsid w:val="00BD2F87"/>
    <w:rsid w:val="00BD2FD3"/>
    <w:rsid w:val="00BD3ABA"/>
    <w:rsid w:val="00BD46FC"/>
    <w:rsid w:val="00BD55BB"/>
    <w:rsid w:val="00BD5762"/>
    <w:rsid w:val="00BD59D5"/>
    <w:rsid w:val="00BD5D12"/>
    <w:rsid w:val="00BD7A0F"/>
    <w:rsid w:val="00BE05D1"/>
    <w:rsid w:val="00BE209D"/>
    <w:rsid w:val="00BE27B2"/>
    <w:rsid w:val="00BE476F"/>
    <w:rsid w:val="00BE51DB"/>
    <w:rsid w:val="00BE5578"/>
    <w:rsid w:val="00BE5E8B"/>
    <w:rsid w:val="00BE6705"/>
    <w:rsid w:val="00BE7522"/>
    <w:rsid w:val="00BE78B9"/>
    <w:rsid w:val="00BE7DB5"/>
    <w:rsid w:val="00BF017F"/>
    <w:rsid w:val="00BF02D1"/>
    <w:rsid w:val="00BF0BA3"/>
    <w:rsid w:val="00BF127E"/>
    <w:rsid w:val="00BF194B"/>
    <w:rsid w:val="00BF21EC"/>
    <w:rsid w:val="00BF28D4"/>
    <w:rsid w:val="00BF29A1"/>
    <w:rsid w:val="00BF5443"/>
    <w:rsid w:val="00BF6C09"/>
    <w:rsid w:val="00BF7842"/>
    <w:rsid w:val="00C023C9"/>
    <w:rsid w:val="00C024E0"/>
    <w:rsid w:val="00C03326"/>
    <w:rsid w:val="00C0645F"/>
    <w:rsid w:val="00C07EF0"/>
    <w:rsid w:val="00C107B3"/>
    <w:rsid w:val="00C110BD"/>
    <w:rsid w:val="00C1152B"/>
    <w:rsid w:val="00C11C0E"/>
    <w:rsid w:val="00C12ED8"/>
    <w:rsid w:val="00C130D9"/>
    <w:rsid w:val="00C134D4"/>
    <w:rsid w:val="00C1412E"/>
    <w:rsid w:val="00C147CE"/>
    <w:rsid w:val="00C148AD"/>
    <w:rsid w:val="00C14C03"/>
    <w:rsid w:val="00C14D07"/>
    <w:rsid w:val="00C15942"/>
    <w:rsid w:val="00C164F1"/>
    <w:rsid w:val="00C1782E"/>
    <w:rsid w:val="00C17973"/>
    <w:rsid w:val="00C202CC"/>
    <w:rsid w:val="00C209B8"/>
    <w:rsid w:val="00C20A97"/>
    <w:rsid w:val="00C21244"/>
    <w:rsid w:val="00C2259D"/>
    <w:rsid w:val="00C234FA"/>
    <w:rsid w:val="00C23A25"/>
    <w:rsid w:val="00C24829"/>
    <w:rsid w:val="00C24FEE"/>
    <w:rsid w:val="00C27350"/>
    <w:rsid w:val="00C27975"/>
    <w:rsid w:val="00C3007E"/>
    <w:rsid w:val="00C30E90"/>
    <w:rsid w:val="00C32811"/>
    <w:rsid w:val="00C35F9D"/>
    <w:rsid w:val="00C361D1"/>
    <w:rsid w:val="00C3674B"/>
    <w:rsid w:val="00C36DA5"/>
    <w:rsid w:val="00C37A4A"/>
    <w:rsid w:val="00C41088"/>
    <w:rsid w:val="00C41BBB"/>
    <w:rsid w:val="00C4209A"/>
    <w:rsid w:val="00C42D40"/>
    <w:rsid w:val="00C44433"/>
    <w:rsid w:val="00C450FF"/>
    <w:rsid w:val="00C4513C"/>
    <w:rsid w:val="00C4735F"/>
    <w:rsid w:val="00C50349"/>
    <w:rsid w:val="00C505F1"/>
    <w:rsid w:val="00C51077"/>
    <w:rsid w:val="00C510E2"/>
    <w:rsid w:val="00C512D8"/>
    <w:rsid w:val="00C52B1D"/>
    <w:rsid w:val="00C5313B"/>
    <w:rsid w:val="00C531D9"/>
    <w:rsid w:val="00C53833"/>
    <w:rsid w:val="00C5416D"/>
    <w:rsid w:val="00C55757"/>
    <w:rsid w:val="00C5600F"/>
    <w:rsid w:val="00C5714E"/>
    <w:rsid w:val="00C57D39"/>
    <w:rsid w:val="00C6089B"/>
    <w:rsid w:val="00C60B53"/>
    <w:rsid w:val="00C623F7"/>
    <w:rsid w:val="00C63236"/>
    <w:rsid w:val="00C64233"/>
    <w:rsid w:val="00C654EE"/>
    <w:rsid w:val="00C66FA5"/>
    <w:rsid w:val="00C6798B"/>
    <w:rsid w:val="00C67CF1"/>
    <w:rsid w:val="00C67F66"/>
    <w:rsid w:val="00C72694"/>
    <w:rsid w:val="00C72EA8"/>
    <w:rsid w:val="00C73FCE"/>
    <w:rsid w:val="00C75166"/>
    <w:rsid w:val="00C758EC"/>
    <w:rsid w:val="00C75DA9"/>
    <w:rsid w:val="00C76002"/>
    <w:rsid w:val="00C76759"/>
    <w:rsid w:val="00C7720F"/>
    <w:rsid w:val="00C807F3"/>
    <w:rsid w:val="00C8152C"/>
    <w:rsid w:val="00C8489E"/>
    <w:rsid w:val="00C84AEF"/>
    <w:rsid w:val="00C90821"/>
    <w:rsid w:val="00C90C2D"/>
    <w:rsid w:val="00C91BA2"/>
    <w:rsid w:val="00C92833"/>
    <w:rsid w:val="00C94350"/>
    <w:rsid w:val="00C96213"/>
    <w:rsid w:val="00CA0287"/>
    <w:rsid w:val="00CA0C33"/>
    <w:rsid w:val="00CA1932"/>
    <w:rsid w:val="00CA1E92"/>
    <w:rsid w:val="00CA336E"/>
    <w:rsid w:val="00CA3BAA"/>
    <w:rsid w:val="00CA45A8"/>
    <w:rsid w:val="00CA47F6"/>
    <w:rsid w:val="00CA4F91"/>
    <w:rsid w:val="00CA6115"/>
    <w:rsid w:val="00CA62C6"/>
    <w:rsid w:val="00CB0BD3"/>
    <w:rsid w:val="00CB0C3F"/>
    <w:rsid w:val="00CB1E94"/>
    <w:rsid w:val="00CB32E1"/>
    <w:rsid w:val="00CB4258"/>
    <w:rsid w:val="00CB4CDA"/>
    <w:rsid w:val="00CB531F"/>
    <w:rsid w:val="00CB5B4A"/>
    <w:rsid w:val="00CB6111"/>
    <w:rsid w:val="00CB6351"/>
    <w:rsid w:val="00CB6A05"/>
    <w:rsid w:val="00CB6FC8"/>
    <w:rsid w:val="00CB6FD5"/>
    <w:rsid w:val="00CB7C05"/>
    <w:rsid w:val="00CC12C4"/>
    <w:rsid w:val="00CC1B47"/>
    <w:rsid w:val="00CC1E45"/>
    <w:rsid w:val="00CC1E8E"/>
    <w:rsid w:val="00CC2064"/>
    <w:rsid w:val="00CC21D6"/>
    <w:rsid w:val="00CC237B"/>
    <w:rsid w:val="00CC2759"/>
    <w:rsid w:val="00CC38FD"/>
    <w:rsid w:val="00CC3C2A"/>
    <w:rsid w:val="00CC42FA"/>
    <w:rsid w:val="00CC5444"/>
    <w:rsid w:val="00CC587B"/>
    <w:rsid w:val="00CC6094"/>
    <w:rsid w:val="00CC66A4"/>
    <w:rsid w:val="00CC76A7"/>
    <w:rsid w:val="00CC7830"/>
    <w:rsid w:val="00CD019F"/>
    <w:rsid w:val="00CD1672"/>
    <w:rsid w:val="00CD2365"/>
    <w:rsid w:val="00CD3300"/>
    <w:rsid w:val="00CD33BA"/>
    <w:rsid w:val="00CD5077"/>
    <w:rsid w:val="00CD5F09"/>
    <w:rsid w:val="00CD6AE7"/>
    <w:rsid w:val="00CD6B1E"/>
    <w:rsid w:val="00CD6C3A"/>
    <w:rsid w:val="00CD78A6"/>
    <w:rsid w:val="00CE069C"/>
    <w:rsid w:val="00CE108A"/>
    <w:rsid w:val="00CE366C"/>
    <w:rsid w:val="00CE4157"/>
    <w:rsid w:val="00CE5704"/>
    <w:rsid w:val="00CE5868"/>
    <w:rsid w:val="00CF0089"/>
    <w:rsid w:val="00CF1174"/>
    <w:rsid w:val="00CF1579"/>
    <w:rsid w:val="00CF1649"/>
    <w:rsid w:val="00CF1FCA"/>
    <w:rsid w:val="00CF3854"/>
    <w:rsid w:val="00CF3A32"/>
    <w:rsid w:val="00CF3E36"/>
    <w:rsid w:val="00CF45E8"/>
    <w:rsid w:val="00CF45F3"/>
    <w:rsid w:val="00CF4A10"/>
    <w:rsid w:val="00CF54D5"/>
    <w:rsid w:val="00CF62C5"/>
    <w:rsid w:val="00D001BC"/>
    <w:rsid w:val="00D01AF5"/>
    <w:rsid w:val="00D024E4"/>
    <w:rsid w:val="00D02BAE"/>
    <w:rsid w:val="00D02DB5"/>
    <w:rsid w:val="00D042D0"/>
    <w:rsid w:val="00D0447F"/>
    <w:rsid w:val="00D04F2E"/>
    <w:rsid w:val="00D06EB5"/>
    <w:rsid w:val="00D070AF"/>
    <w:rsid w:val="00D071F2"/>
    <w:rsid w:val="00D0754A"/>
    <w:rsid w:val="00D07732"/>
    <w:rsid w:val="00D07BA2"/>
    <w:rsid w:val="00D10DF3"/>
    <w:rsid w:val="00D111D5"/>
    <w:rsid w:val="00D11D06"/>
    <w:rsid w:val="00D12478"/>
    <w:rsid w:val="00D12EDC"/>
    <w:rsid w:val="00D13434"/>
    <w:rsid w:val="00D13A6C"/>
    <w:rsid w:val="00D1428B"/>
    <w:rsid w:val="00D15C05"/>
    <w:rsid w:val="00D164FA"/>
    <w:rsid w:val="00D17137"/>
    <w:rsid w:val="00D174AF"/>
    <w:rsid w:val="00D20D77"/>
    <w:rsid w:val="00D211AA"/>
    <w:rsid w:val="00D213D0"/>
    <w:rsid w:val="00D23358"/>
    <w:rsid w:val="00D254C1"/>
    <w:rsid w:val="00D27053"/>
    <w:rsid w:val="00D277E9"/>
    <w:rsid w:val="00D27FF9"/>
    <w:rsid w:val="00D311C1"/>
    <w:rsid w:val="00D317D2"/>
    <w:rsid w:val="00D31910"/>
    <w:rsid w:val="00D31AEC"/>
    <w:rsid w:val="00D31BEA"/>
    <w:rsid w:val="00D324F5"/>
    <w:rsid w:val="00D328A4"/>
    <w:rsid w:val="00D329C7"/>
    <w:rsid w:val="00D3371D"/>
    <w:rsid w:val="00D339EF"/>
    <w:rsid w:val="00D35E5C"/>
    <w:rsid w:val="00D3620F"/>
    <w:rsid w:val="00D37201"/>
    <w:rsid w:val="00D409DD"/>
    <w:rsid w:val="00D41E25"/>
    <w:rsid w:val="00D42639"/>
    <w:rsid w:val="00D436E5"/>
    <w:rsid w:val="00D43C6F"/>
    <w:rsid w:val="00D44C17"/>
    <w:rsid w:val="00D4530E"/>
    <w:rsid w:val="00D45380"/>
    <w:rsid w:val="00D45494"/>
    <w:rsid w:val="00D45C66"/>
    <w:rsid w:val="00D506AD"/>
    <w:rsid w:val="00D507C1"/>
    <w:rsid w:val="00D5082A"/>
    <w:rsid w:val="00D50AEE"/>
    <w:rsid w:val="00D51C7F"/>
    <w:rsid w:val="00D51E7A"/>
    <w:rsid w:val="00D52F16"/>
    <w:rsid w:val="00D55991"/>
    <w:rsid w:val="00D55A04"/>
    <w:rsid w:val="00D57FF5"/>
    <w:rsid w:val="00D60868"/>
    <w:rsid w:val="00D608A5"/>
    <w:rsid w:val="00D62BF9"/>
    <w:rsid w:val="00D63AF4"/>
    <w:rsid w:val="00D63BB5"/>
    <w:rsid w:val="00D64547"/>
    <w:rsid w:val="00D651BD"/>
    <w:rsid w:val="00D6539E"/>
    <w:rsid w:val="00D65746"/>
    <w:rsid w:val="00D71A85"/>
    <w:rsid w:val="00D71BE1"/>
    <w:rsid w:val="00D7201F"/>
    <w:rsid w:val="00D72986"/>
    <w:rsid w:val="00D74313"/>
    <w:rsid w:val="00D744D4"/>
    <w:rsid w:val="00D74743"/>
    <w:rsid w:val="00D74A54"/>
    <w:rsid w:val="00D75823"/>
    <w:rsid w:val="00D7588F"/>
    <w:rsid w:val="00D75A49"/>
    <w:rsid w:val="00D75CAD"/>
    <w:rsid w:val="00D764A5"/>
    <w:rsid w:val="00D77DDC"/>
    <w:rsid w:val="00D80153"/>
    <w:rsid w:val="00D801AD"/>
    <w:rsid w:val="00D827E4"/>
    <w:rsid w:val="00D84AE8"/>
    <w:rsid w:val="00D8590C"/>
    <w:rsid w:val="00D86002"/>
    <w:rsid w:val="00D867F5"/>
    <w:rsid w:val="00D87F26"/>
    <w:rsid w:val="00D87F7D"/>
    <w:rsid w:val="00D911AF"/>
    <w:rsid w:val="00D9173E"/>
    <w:rsid w:val="00D922D4"/>
    <w:rsid w:val="00D93912"/>
    <w:rsid w:val="00D93E9A"/>
    <w:rsid w:val="00D93F0C"/>
    <w:rsid w:val="00D954CD"/>
    <w:rsid w:val="00D95EFE"/>
    <w:rsid w:val="00D96125"/>
    <w:rsid w:val="00D975EB"/>
    <w:rsid w:val="00D976F9"/>
    <w:rsid w:val="00D979BC"/>
    <w:rsid w:val="00DA0238"/>
    <w:rsid w:val="00DA10F2"/>
    <w:rsid w:val="00DA4380"/>
    <w:rsid w:val="00DA4DB4"/>
    <w:rsid w:val="00DA5834"/>
    <w:rsid w:val="00DA5AFC"/>
    <w:rsid w:val="00DA697F"/>
    <w:rsid w:val="00DA6D3F"/>
    <w:rsid w:val="00DA6D5B"/>
    <w:rsid w:val="00DA6E1E"/>
    <w:rsid w:val="00DB0682"/>
    <w:rsid w:val="00DB18F4"/>
    <w:rsid w:val="00DB2BF5"/>
    <w:rsid w:val="00DB306D"/>
    <w:rsid w:val="00DB34F6"/>
    <w:rsid w:val="00DB39E4"/>
    <w:rsid w:val="00DB3E9C"/>
    <w:rsid w:val="00DB4198"/>
    <w:rsid w:val="00DB4866"/>
    <w:rsid w:val="00DB54A4"/>
    <w:rsid w:val="00DB5BFA"/>
    <w:rsid w:val="00DB638F"/>
    <w:rsid w:val="00DB6BE7"/>
    <w:rsid w:val="00DB6E15"/>
    <w:rsid w:val="00DB6FA9"/>
    <w:rsid w:val="00DB7DC3"/>
    <w:rsid w:val="00DC09D8"/>
    <w:rsid w:val="00DC0EAF"/>
    <w:rsid w:val="00DC1177"/>
    <w:rsid w:val="00DC2106"/>
    <w:rsid w:val="00DC222D"/>
    <w:rsid w:val="00DC32E4"/>
    <w:rsid w:val="00DC3645"/>
    <w:rsid w:val="00DC3927"/>
    <w:rsid w:val="00DC3990"/>
    <w:rsid w:val="00DC4A0E"/>
    <w:rsid w:val="00DC4B86"/>
    <w:rsid w:val="00DC4D44"/>
    <w:rsid w:val="00DC5F8A"/>
    <w:rsid w:val="00DC74CA"/>
    <w:rsid w:val="00DC7F94"/>
    <w:rsid w:val="00DD019C"/>
    <w:rsid w:val="00DD02A6"/>
    <w:rsid w:val="00DD1C87"/>
    <w:rsid w:val="00DD28E9"/>
    <w:rsid w:val="00DD3FCE"/>
    <w:rsid w:val="00DD4135"/>
    <w:rsid w:val="00DD4A60"/>
    <w:rsid w:val="00DD615D"/>
    <w:rsid w:val="00DD6B8A"/>
    <w:rsid w:val="00DD7AC5"/>
    <w:rsid w:val="00DE00E8"/>
    <w:rsid w:val="00DE191E"/>
    <w:rsid w:val="00DE1931"/>
    <w:rsid w:val="00DE43D9"/>
    <w:rsid w:val="00DE5970"/>
    <w:rsid w:val="00DE5DC2"/>
    <w:rsid w:val="00DE6692"/>
    <w:rsid w:val="00DE675A"/>
    <w:rsid w:val="00DE7A0D"/>
    <w:rsid w:val="00DF175B"/>
    <w:rsid w:val="00DF19B1"/>
    <w:rsid w:val="00DF1B80"/>
    <w:rsid w:val="00DF20C5"/>
    <w:rsid w:val="00DF216C"/>
    <w:rsid w:val="00DF37CB"/>
    <w:rsid w:val="00DF42E8"/>
    <w:rsid w:val="00DF7679"/>
    <w:rsid w:val="00DF7AAF"/>
    <w:rsid w:val="00E004CC"/>
    <w:rsid w:val="00E00533"/>
    <w:rsid w:val="00E00598"/>
    <w:rsid w:val="00E0225B"/>
    <w:rsid w:val="00E0262F"/>
    <w:rsid w:val="00E0272D"/>
    <w:rsid w:val="00E02FD6"/>
    <w:rsid w:val="00E03604"/>
    <w:rsid w:val="00E04A7D"/>
    <w:rsid w:val="00E052DA"/>
    <w:rsid w:val="00E073D6"/>
    <w:rsid w:val="00E101B7"/>
    <w:rsid w:val="00E1174E"/>
    <w:rsid w:val="00E11BF3"/>
    <w:rsid w:val="00E12825"/>
    <w:rsid w:val="00E12EC5"/>
    <w:rsid w:val="00E13834"/>
    <w:rsid w:val="00E13BC4"/>
    <w:rsid w:val="00E13E8E"/>
    <w:rsid w:val="00E140B6"/>
    <w:rsid w:val="00E14820"/>
    <w:rsid w:val="00E16C1C"/>
    <w:rsid w:val="00E171BA"/>
    <w:rsid w:val="00E179A4"/>
    <w:rsid w:val="00E211D2"/>
    <w:rsid w:val="00E22F29"/>
    <w:rsid w:val="00E249F5"/>
    <w:rsid w:val="00E24FE2"/>
    <w:rsid w:val="00E26A6D"/>
    <w:rsid w:val="00E26B0E"/>
    <w:rsid w:val="00E27098"/>
    <w:rsid w:val="00E319AD"/>
    <w:rsid w:val="00E32235"/>
    <w:rsid w:val="00E35215"/>
    <w:rsid w:val="00E35438"/>
    <w:rsid w:val="00E35EA4"/>
    <w:rsid w:val="00E3625E"/>
    <w:rsid w:val="00E369F0"/>
    <w:rsid w:val="00E40312"/>
    <w:rsid w:val="00E407B2"/>
    <w:rsid w:val="00E415FA"/>
    <w:rsid w:val="00E41CA8"/>
    <w:rsid w:val="00E42382"/>
    <w:rsid w:val="00E42932"/>
    <w:rsid w:val="00E44E53"/>
    <w:rsid w:val="00E45D79"/>
    <w:rsid w:val="00E46833"/>
    <w:rsid w:val="00E47190"/>
    <w:rsid w:val="00E50648"/>
    <w:rsid w:val="00E5110A"/>
    <w:rsid w:val="00E51687"/>
    <w:rsid w:val="00E522E8"/>
    <w:rsid w:val="00E52A32"/>
    <w:rsid w:val="00E52AF8"/>
    <w:rsid w:val="00E52C03"/>
    <w:rsid w:val="00E52C89"/>
    <w:rsid w:val="00E53230"/>
    <w:rsid w:val="00E545BD"/>
    <w:rsid w:val="00E54F0E"/>
    <w:rsid w:val="00E5508F"/>
    <w:rsid w:val="00E550AF"/>
    <w:rsid w:val="00E55C18"/>
    <w:rsid w:val="00E5746A"/>
    <w:rsid w:val="00E5770F"/>
    <w:rsid w:val="00E578E0"/>
    <w:rsid w:val="00E601D8"/>
    <w:rsid w:val="00E6078B"/>
    <w:rsid w:val="00E612EF"/>
    <w:rsid w:val="00E62133"/>
    <w:rsid w:val="00E62283"/>
    <w:rsid w:val="00E637FD"/>
    <w:rsid w:val="00E63968"/>
    <w:rsid w:val="00E64021"/>
    <w:rsid w:val="00E64722"/>
    <w:rsid w:val="00E64B68"/>
    <w:rsid w:val="00E64FFE"/>
    <w:rsid w:val="00E66321"/>
    <w:rsid w:val="00E677BF"/>
    <w:rsid w:val="00E67EF4"/>
    <w:rsid w:val="00E7046A"/>
    <w:rsid w:val="00E71574"/>
    <w:rsid w:val="00E71A8D"/>
    <w:rsid w:val="00E72145"/>
    <w:rsid w:val="00E724A3"/>
    <w:rsid w:val="00E744F2"/>
    <w:rsid w:val="00E74932"/>
    <w:rsid w:val="00E749FD"/>
    <w:rsid w:val="00E755C4"/>
    <w:rsid w:val="00E75607"/>
    <w:rsid w:val="00E757A2"/>
    <w:rsid w:val="00E75AC7"/>
    <w:rsid w:val="00E765B1"/>
    <w:rsid w:val="00E76D8C"/>
    <w:rsid w:val="00E76EC1"/>
    <w:rsid w:val="00E77915"/>
    <w:rsid w:val="00E77E6A"/>
    <w:rsid w:val="00E77FF3"/>
    <w:rsid w:val="00E80226"/>
    <w:rsid w:val="00E8108F"/>
    <w:rsid w:val="00E81F1A"/>
    <w:rsid w:val="00E81FC6"/>
    <w:rsid w:val="00E83542"/>
    <w:rsid w:val="00E83F1F"/>
    <w:rsid w:val="00E83F33"/>
    <w:rsid w:val="00E845C4"/>
    <w:rsid w:val="00E846E1"/>
    <w:rsid w:val="00E86432"/>
    <w:rsid w:val="00E864D7"/>
    <w:rsid w:val="00E90231"/>
    <w:rsid w:val="00E92557"/>
    <w:rsid w:val="00E93AFE"/>
    <w:rsid w:val="00E950AB"/>
    <w:rsid w:val="00E95348"/>
    <w:rsid w:val="00E95477"/>
    <w:rsid w:val="00E96CA3"/>
    <w:rsid w:val="00EA278E"/>
    <w:rsid w:val="00EA2F79"/>
    <w:rsid w:val="00EA38E2"/>
    <w:rsid w:val="00EA3D83"/>
    <w:rsid w:val="00EA653A"/>
    <w:rsid w:val="00EA6AAC"/>
    <w:rsid w:val="00EA6C10"/>
    <w:rsid w:val="00EA7C09"/>
    <w:rsid w:val="00EB0A4F"/>
    <w:rsid w:val="00EB0AED"/>
    <w:rsid w:val="00EB0C25"/>
    <w:rsid w:val="00EB3C27"/>
    <w:rsid w:val="00EB5790"/>
    <w:rsid w:val="00EB5A7D"/>
    <w:rsid w:val="00EB72B4"/>
    <w:rsid w:val="00EB74AD"/>
    <w:rsid w:val="00EC0034"/>
    <w:rsid w:val="00EC036C"/>
    <w:rsid w:val="00EC0529"/>
    <w:rsid w:val="00EC09D2"/>
    <w:rsid w:val="00EC0EDF"/>
    <w:rsid w:val="00EC15E8"/>
    <w:rsid w:val="00EC1BE6"/>
    <w:rsid w:val="00EC1F24"/>
    <w:rsid w:val="00EC2624"/>
    <w:rsid w:val="00EC358F"/>
    <w:rsid w:val="00EC38E7"/>
    <w:rsid w:val="00EC3979"/>
    <w:rsid w:val="00EC575F"/>
    <w:rsid w:val="00EC6500"/>
    <w:rsid w:val="00EC714A"/>
    <w:rsid w:val="00EC746E"/>
    <w:rsid w:val="00EC77F2"/>
    <w:rsid w:val="00ED1066"/>
    <w:rsid w:val="00ED316F"/>
    <w:rsid w:val="00ED3307"/>
    <w:rsid w:val="00ED3B24"/>
    <w:rsid w:val="00ED4DA9"/>
    <w:rsid w:val="00ED4DC5"/>
    <w:rsid w:val="00ED5557"/>
    <w:rsid w:val="00ED5613"/>
    <w:rsid w:val="00ED660C"/>
    <w:rsid w:val="00ED6759"/>
    <w:rsid w:val="00ED6849"/>
    <w:rsid w:val="00ED7530"/>
    <w:rsid w:val="00ED7C6A"/>
    <w:rsid w:val="00EE0A14"/>
    <w:rsid w:val="00EE1629"/>
    <w:rsid w:val="00EE1634"/>
    <w:rsid w:val="00EE20AC"/>
    <w:rsid w:val="00EE20EE"/>
    <w:rsid w:val="00EE2105"/>
    <w:rsid w:val="00EE301D"/>
    <w:rsid w:val="00EE47AA"/>
    <w:rsid w:val="00EE482B"/>
    <w:rsid w:val="00EE4D89"/>
    <w:rsid w:val="00EE513C"/>
    <w:rsid w:val="00EE5EF1"/>
    <w:rsid w:val="00EE6546"/>
    <w:rsid w:val="00EE6A75"/>
    <w:rsid w:val="00EE6E30"/>
    <w:rsid w:val="00EE7223"/>
    <w:rsid w:val="00EF0399"/>
    <w:rsid w:val="00EF0EF4"/>
    <w:rsid w:val="00EF1848"/>
    <w:rsid w:val="00EF2ACC"/>
    <w:rsid w:val="00EF3883"/>
    <w:rsid w:val="00EF42D8"/>
    <w:rsid w:val="00EF4FA1"/>
    <w:rsid w:val="00EF52D7"/>
    <w:rsid w:val="00F02F5C"/>
    <w:rsid w:val="00F03035"/>
    <w:rsid w:val="00F036D0"/>
    <w:rsid w:val="00F040DD"/>
    <w:rsid w:val="00F04DA2"/>
    <w:rsid w:val="00F062B5"/>
    <w:rsid w:val="00F0634B"/>
    <w:rsid w:val="00F10040"/>
    <w:rsid w:val="00F1056A"/>
    <w:rsid w:val="00F108FD"/>
    <w:rsid w:val="00F10CDB"/>
    <w:rsid w:val="00F11B8D"/>
    <w:rsid w:val="00F149AE"/>
    <w:rsid w:val="00F14BD7"/>
    <w:rsid w:val="00F154AA"/>
    <w:rsid w:val="00F172F2"/>
    <w:rsid w:val="00F2117B"/>
    <w:rsid w:val="00F22522"/>
    <w:rsid w:val="00F24080"/>
    <w:rsid w:val="00F243E1"/>
    <w:rsid w:val="00F258F6"/>
    <w:rsid w:val="00F270EE"/>
    <w:rsid w:val="00F271E5"/>
    <w:rsid w:val="00F30014"/>
    <w:rsid w:val="00F30065"/>
    <w:rsid w:val="00F301F6"/>
    <w:rsid w:val="00F32EA4"/>
    <w:rsid w:val="00F3385F"/>
    <w:rsid w:val="00F3386F"/>
    <w:rsid w:val="00F33B60"/>
    <w:rsid w:val="00F33D31"/>
    <w:rsid w:val="00F347CA"/>
    <w:rsid w:val="00F35231"/>
    <w:rsid w:val="00F359B0"/>
    <w:rsid w:val="00F3603A"/>
    <w:rsid w:val="00F36C4F"/>
    <w:rsid w:val="00F370AE"/>
    <w:rsid w:val="00F375A3"/>
    <w:rsid w:val="00F3785F"/>
    <w:rsid w:val="00F3788D"/>
    <w:rsid w:val="00F42AF3"/>
    <w:rsid w:val="00F42EF8"/>
    <w:rsid w:val="00F43F95"/>
    <w:rsid w:val="00F44C8E"/>
    <w:rsid w:val="00F45A86"/>
    <w:rsid w:val="00F45D07"/>
    <w:rsid w:val="00F46736"/>
    <w:rsid w:val="00F47FA4"/>
    <w:rsid w:val="00F50EB0"/>
    <w:rsid w:val="00F5122D"/>
    <w:rsid w:val="00F51EFB"/>
    <w:rsid w:val="00F53320"/>
    <w:rsid w:val="00F53E0A"/>
    <w:rsid w:val="00F5416B"/>
    <w:rsid w:val="00F56191"/>
    <w:rsid w:val="00F56987"/>
    <w:rsid w:val="00F57635"/>
    <w:rsid w:val="00F5789B"/>
    <w:rsid w:val="00F61D43"/>
    <w:rsid w:val="00F61F6B"/>
    <w:rsid w:val="00F637AC"/>
    <w:rsid w:val="00F647E4"/>
    <w:rsid w:val="00F64E25"/>
    <w:rsid w:val="00F65028"/>
    <w:rsid w:val="00F658AD"/>
    <w:rsid w:val="00F658F6"/>
    <w:rsid w:val="00F65BC0"/>
    <w:rsid w:val="00F66C6B"/>
    <w:rsid w:val="00F67B9F"/>
    <w:rsid w:val="00F67E7A"/>
    <w:rsid w:val="00F7075F"/>
    <w:rsid w:val="00F7103B"/>
    <w:rsid w:val="00F71CCF"/>
    <w:rsid w:val="00F7338D"/>
    <w:rsid w:val="00F7348B"/>
    <w:rsid w:val="00F74A5A"/>
    <w:rsid w:val="00F74D92"/>
    <w:rsid w:val="00F7518B"/>
    <w:rsid w:val="00F76116"/>
    <w:rsid w:val="00F7658A"/>
    <w:rsid w:val="00F7799C"/>
    <w:rsid w:val="00F800AA"/>
    <w:rsid w:val="00F80E95"/>
    <w:rsid w:val="00F810F4"/>
    <w:rsid w:val="00F816D7"/>
    <w:rsid w:val="00F82172"/>
    <w:rsid w:val="00F84343"/>
    <w:rsid w:val="00F85933"/>
    <w:rsid w:val="00F86016"/>
    <w:rsid w:val="00F86F12"/>
    <w:rsid w:val="00F90256"/>
    <w:rsid w:val="00F922DA"/>
    <w:rsid w:val="00F93F47"/>
    <w:rsid w:val="00F9420E"/>
    <w:rsid w:val="00F94A06"/>
    <w:rsid w:val="00F95AAF"/>
    <w:rsid w:val="00F95E5C"/>
    <w:rsid w:val="00F96592"/>
    <w:rsid w:val="00F96617"/>
    <w:rsid w:val="00F96C0A"/>
    <w:rsid w:val="00F96CA8"/>
    <w:rsid w:val="00F97075"/>
    <w:rsid w:val="00FA07FF"/>
    <w:rsid w:val="00FA0999"/>
    <w:rsid w:val="00FA1E95"/>
    <w:rsid w:val="00FA300F"/>
    <w:rsid w:val="00FA54D6"/>
    <w:rsid w:val="00FA569D"/>
    <w:rsid w:val="00FA582C"/>
    <w:rsid w:val="00FA58AF"/>
    <w:rsid w:val="00FA5B89"/>
    <w:rsid w:val="00FA6282"/>
    <w:rsid w:val="00FA66AB"/>
    <w:rsid w:val="00FA6C63"/>
    <w:rsid w:val="00FA73B8"/>
    <w:rsid w:val="00FB0F60"/>
    <w:rsid w:val="00FB143C"/>
    <w:rsid w:val="00FB237E"/>
    <w:rsid w:val="00FB29F7"/>
    <w:rsid w:val="00FB2E16"/>
    <w:rsid w:val="00FB2E73"/>
    <w:rsid w:val="00FB373A"/>
    <w:rsid w:val="00FB3CA5"/>
    <w:rsid w:val="00FB3E26"/>
    <w:rsid w:val="00FB50D0"/>
    <w:rsid w:val="00FC03B4"/>
    <w:rsid w:val="00FC3388"/>
    <w:rsid w:val="00FC372D"/>
    <w:rsid w:val="00FC3D5D"/>
    <w:rsid w:val="00FC4598"/>
    <w:rsid w:val="00FC5291"/>
    <w:rsid w:val="00FC631A"/>
    <w:rsid w:val="00FC6DD6"/>
    <w:rsid w:val="00FD1C54"/>
    <w:rsid w:val="00FD7736"/>
    <w:rsid w:val="00FE24DC"/>
    <w:rsid w:val="00FE2A03"/>
    <w:rsid w:val="00FE3A25"/>
    <w:rsid w:val="00FE3B46"/>
    <w:rsid w:val="00FE43E7"/>
    <w:rsid w:val="00FE4B74"/>
    <w:rsid w:val="00FE5A29"/>
    <w:rsid w:val="00FE5CC1"/>
    <w:rsid w:val="00FE61BF"/>
    <w:rsid w:val="00FF14BC"/>
    <w:rsid w:val="00FF241D"/>
    <w:rsid w:val="00FF27F4"/>
    <w:rsid w:val="00FF2D72"/>
    <w:rsid w:val="00FF5C54"/>
    <w:rsid w:val="00FF75B6"/>
    <w:rsid w:val="00FF7F55"/>
    <w:rsid w:val="01F80A87"/>
    <w:rsid w:val="02492456"/>
    <w:rsid w:val="02757A17"/>
    <w:rsid w:val="029F7154"/>
    <w:rsid w:val="032A570E"/>
    <w:rsid w:val="05A056BD"/>
    <w:rsid w:val="060820E6"/>
    <w:rsid w:val="09DB4DEC"/>
    <w:rsid w:val="0A83110A"/>
    <w:rsid w:val="0A83523C"/>
    <w:rsid w:val="0AD47E86"/>
    <w:rsid w:val="0B325009"/>
    <w:rsid w:val="0BC90F02"/>
    <w:rsid w:val="0CC73D69"/>
    <w:rsid w:val="0CF3187D"/>
    <w:rsid w:val="0D5A43A4"/>
    <w:rsid w:val="0E060087"/>
    <w:rsid w:val="0F5E7F39"/>
    <w:rsid w:val="0F6F4188"/>
    <w:rsid w:val="0F973A3F"/>
    <w:rsid w:val="102A6370"/>
    <w:rsid w:val="123E4B17"/>
    <w:rsid w:val="12743DDF"/>
    <w:rsid w:val="128B4FFF"/>
    <w:rsid w:val="131D1D9C"/>
    <w:rsid w:val="14ED5F84"/>
    <w:rsid w:val="14FB46BE"/>
    <w:rsid w:val="15401979"/>
    <w:rsid w:val="157E709D"/>
    <w:rsid w:val="175E2CE2"/>
    <w:rsid w:val="17B943BD"/>
    <w:rsid w:val="18E27A7E"/>
    <w:rsid w:val="191B1A31"/>
    <w:rsid w:val="19816EDE"/>
    <w:rsid w:val="19A1157D"/>
    <w:rsid w:val="19B15054"/>
    <w:rsid w:val="19E25E4D"/>
    <w:rsid w:val="1A4C7E42"/>
    <w:rsid w:val="1B4A42F7"/>
    <w:rsid w:val="1C964CCC"/>
    <w:rsid w:val="1C9A0C60"/>
    <w:rsid w:val="1D1A76AB"/>
    <w:rsid w:val="1D77546C"/>
    <w:rsid w:val="1F0E25B6"/>
    <w:rsid w:val="1F385200"/>
    <w:rsid w:val="1FB14621"/>
    <w:rsid w:val="205D622D"/>
    <w:rsid w:val="24125580"/>
    <w:rsid w:val="250A6BDA"/>
    <w:rsid w:val="25267F6B"/>
    <w:rsid w:val="26E35AEC"/>
    <w:rsid w:val="271E5FEA"/>
    <w:rsid w:val="2798276B"/>
    <w:rsid w:val="27DA0C61"/>
    <w:rsid w:val="27E33F8F"/>
    <w:rsid w:val="27E60AD9"/>
    <w:rsid w:val="28D77178"/>
    <w:rsid w:val="2A12214C"/>
    <w:rsid w:val="2A7B2E35"/>
    <w:rsid w:val="2BCC550E"/>
    <w:rsid w:val="2C1874AC"/>
    <w:rsid w:val="2C2D2093"/>
    <w:rsid w:val="2CC118F2"/>
    <w:rsid w:val="2D6F57F1"/>
    <w:rsid w:val="2D8A6187"/>
    <w:rsid w:val="2DB72CF5"/>
    <w:rsid w:val="2DE33AEA"/>
    <w:rsid w:val="2E087C5C"/>
    <w:rsid w:val="2EEDD5E5"/>
    <w:rsid w:val="2FD951A4"/>
    <w:rsid w:val="306E3B3E"/>
    <w:rsid w:val="31061AC1"/>
    <w:rsid w:val="335FBCAD"/>
    <w:rsid w:val="34224DFB"/>
    <w:rsid w:val="34804466"/>
    <w:rsid w:val="34CC6E33"/>
    <w:rsid w:val="35C3679B"/>
    <w:rsid w:val="35DF629A"/>
    <w:rsid w:val="361B1707"/>
    <w:rsid w:val="36811D00"/>
    <w:rsid w:val="37136F43"/>
    <w:rsid w:val="372431A9"/>
    <w:rsid w:val="37826121"/>
    <w:rsid w:val="3882287D"/>
    <w:rsid w:val="390E3642"/>
    <w:rsid w:val="39824FD3"/>
    <w:rsid w:val="3ADB2718"/>
    <w:rsid w:val="3B7F22E4"/>
    <w:rsid w:val="3B9308FD"/>
    <w:rsid w:val="3BF3137C"/>
    <w:rsid w:val="3C377B14"/>
    <w:rsid w:val="3CC52D38"/>
    <w:rsid w:val="3DCD7CF2"/>
    <w:rsid w:val="3F445408"/>
    <w:rsid w:val="3F4E5D1C"/>
    <w:rsid w:val="3F522B0A"/>
    <w:rsid w:val="3F5EF201"/>
    <w:rsid w:val="3FCC6AD3"/>
    <w:rsid w:val="403F1422"/>
    <w:rsid w:val="407056B1"/>
    <w:rsid w:val="40A42F3A"/>
    <w:rsid w:val="40CD1C27"/>
    <w:rsid w:val="416B105D"/>
    <w:rsid w:val="41AD6A27"/>
    <w:rsid w:val="41D24D75"/>
    <w:rsid w:val="420E3E5C"/>
    <w:rsid w:val="422F6CB2"/>
    <w:rsid w:val="42742547"/>
    <w:rsid w:val="42D159F4"/>
    <w:rsid w:val="43031FD2"/>
    <w:rsid w:val="43EE0379"/>
    <w:rsid w:val="44195122"/>
    <w:rsid w:val="447A6147"/>
    <w:rsid w:val="44F93393"/>
    <w:rsid w:val="45EA7C7E"/>
    <w:rsid w:val="47280A93"/>
    <w:rsid w:val="47BE943A"/>
    <w:rsid w:val="48CA02B7"/>
    <w:rsid w:val="49D45288"/>
    <w:rsid w:val="49EC3FA5"/>
    <w:rsid w:val="4AEF3676"/>
    <w:rsid w:val="4B13706F"/>
    <w:rsid w:val="4B6270C9"/>
    <w:rsid w:val="4B7C61D6"/>
    <w:rsid w:val="4BDB7584"/>
    <w:rsid w:val="4BDE7972"/>
    <w:rsid w:val="4C823D15"/>
    <w:rsid w:val="4D245859"/>
    <w:rsid w:val="4D41465D"/>
    <w:rsid w:val="4D4F3B65"/>
    <w:rsid w:val="4D706CF0"/>
    <w:rsid w:val="4E1C6E78"/>
    <w:rsid w:val="4FD74E04"/>
    <w:rsid w:val="50AC7327"/>
    <w:rsid w:val="50C361E1"/>
    <w:rsid w:val="511D2A4C"/>
    <w:rsid w:val="51851127"/>
    <w:rsid w:val="548F29CB"/>
    <w:rsid w:val="54A34B98"/>
    <w:rsid w:val="54CD67D6"/>
    <w:rsid w:val="54DB6A2E"/>
    <w:rsid w:val="5652687B"/>
    <w:rsid w:val="587C4CF0"/>
    <w:rsid w:val="58D12414"/>
    <w:rsid w:val="590F1AB3"/>
    <w:rsid w:val="59AD28AE"/>
    <w:rsid w:val="5A6F03CD"/>
    <w:rsid w:val="5AF22CF3"/>
    <w:rsid w:val="5B4E6197"/>
    <w:rsid w:val="5BB66577"/>
    <w:rsid w:val="5C265632"/>
    <w:rsid w:val="5C433EF0"/>
    <w:rsid w:val="5CDC0DA3"/>
    <w:rsid w:val="5ED2780B"/>
    <w:rsid w:val="5ED44FB0"/>
    <w:rsid w:val="5F260A78"/>
    <w:rsid w:val="5F3728A5"/>
    <w:rsid w:val="5FDF0FA6"/>
    <w:rsid w:val="60E90E3C"/>
    <w:rsid w:val="614329B4"/>
    <w:rsid w:val="653F65AD"/>
    <w:rsid w:val="65F22540"/>
    <w:rsid w:val="66106E6A"/>
    <w:rsid w:val="66F422E8"/>
    <w:rsid w:val="66FC4E61"/>
    <w:rsid w:val="68257787"/>
    <w:rsid w:val="6A3B3D8A"/>
    <w:rsid w:val="6AF722AB"/>
    <w:rsid w:val="6B350873"/>
    <w:rsid w:val="6B5B3AC9"/>
    <w:rsid w:val="6B657311"/>
    <w:rsid w:val="6B91130E"/>
    <w:rsid w:val="6BFEFBD2"/>
    <w:rsid w:val="6C511561"/>
    <w:rsid w:val="6C52793D"/>
    <w:rsid w:val="6D53E002"/>
    <w:rsid w:val="6D631F76"/>
    <w:rsid w:val="6DA57567"/>
    <w:rsid w:val="6E371E54"/>
    <w:rsid w:val="6F8F2BAE"/>
    <w:rsid w:val="6FBF2B5E"/>
    <w:rsid w:val="702340AB"/>
    <w:rsid w:val="71175551"/>
    <w:rsid w:val="71622FE0"/>
    <w:rsid w:val="73045661"/>
    <w:rsid w:val="74533DF2"/>
    <w:rsid w:val="74DA0D6F"/>
    <w:rsid w:val="74DF2351"/>
    <w:rsid w:val="75B64D94"/>
    <w:rsid w:val="76171B4F"/>
    <w:rsid w:val="76AA5E6E"/>
    <w:rsid w:val="76EA2DC0"/>
    <w:rsid w:val="776C1A27"/>
    <w:rsid w:val="77B710C5"/>
    <w:rsid w:val="78144598"/>
    <w:rsid w:val="78D62BFC"/>
    <w:rsid w:val="78EF5918"/>
    <w:rsid w:val="79483CBD"/>
    <w:rsid w:val="79694470"/>
    <w:rsid w:val="7A0B5527"/>
    <w:rsid w:val="7A823CEB"/>
    <w:rsid w:val="7B604125"/>
    <w:rsid w:val="7B79937C"/>
    <w:rsid w:val="7BE2675B"/>
    <w:rsid w:val="7BF74FC6"/>
    <w:rsid w:val="7BFB1CE1"/>
    <w:rsid w:val="7C4514FA"/>
    <w:rsid w:val="7C5807CC"/>
    <w:rsid w:val="7D3C1CC1"/>
    <w:rsid w:val="7D937D0D"/>
    <w:rsid w:val="7DA939D5"/>
    <w:rsid w:val="7DF6029C"/>
    <w:rsid w:val="AD7B3536"/>
    <w:rsid w:val="B46F80C9"/>
    <w:rsid w:val="B7BD270D"/>
    <w:rsid w:val="D6798B47"/>
    <w:rsid w:val="DB3F7D9A"/>
    <w:rsid w:val="DFD92303"/>
    <w:rsid w:val="DFF87E30"/>
    <w:rsid w:val="EA730901"/>
    <w:rsid w:val="ED5F43BF"/>
    <w:rsid w:val="F6DF706A"/>
    <w:rsid w:val="F7E93A04"/>
    <w:rsid w:val="F7F30F93"/>
    <w:rsid w:val="FD6F4AE8"/>
    <w:rsid w:val="FF57AEA1"/>
    <w:rsid w:val="FFFD0D90"/>
    <w:rsid w:val="FFFE7F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qFormat="1" w:unhideWhenUsed="0" w:uiPriority="99" w:name="table of figures"/>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qFormat="1" w:unhideWhenUsed="0" w:uiPriority="99" w:semiHidden="0" w:name="Table Classic 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82"/>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83"/>
    <w:qFormat/>
    <w:uiPriority w:val="99"/>
    <w:pPr>
      <w:keepNext/>
      <w:keepLines/>
      <w:spacing w:before="260" w:after="260" w:line="416" w:lineRule="auto"/>
      <w:outlineLvl w:val="2"/>
    </w:pPr>
    <w:rPr>
      <w:b/>
      <w:bCs/>
      <w:sz w:val="32"/>
      <w:szCs w:val="32"/>
    </w:rPr>
  </w:style>
  <w:style w:type="paragraph" w:styleId="5">
    <w:name w:val="heading 4"/>
    <w:basedOn w:val="1"/>
    <w:next w:val="1"/>
    <w:link w:val="84"/>
    <w:qFormat/>
    <w:uiPriority w:val="99"/>
    <w:pPr>
      <w:keepNext/>
      <w:keepLines/>
      <w:numPr>
        <w:ilvl w:val="0"/>
        <w:numId w:val="1"/>
      </w:numPr>
      <w:spacing w:before="280" w:after="290" w:line="376" w:lineRule="auto"/>
      <w:outlineLvl w:val="3"/>
    </w:pPr>
    <w:rPr>
      <w:rFonts w:ascii="Cambria" w:hAnsi="Cambria" w:cs="Cambria"/>
      <w:b/>
      <w:bCs/>
      <w:kern w:val="0"/>
      <w:sz w:val="28"/>
      <w:szCs w:val="28"/>
    </w:rPr>
  </w:style>
  <w:style w:type="paragraph" w:styleId="6">
    <w:name w:val="heading 5"/>
    <w:basedOn w:val="1"/>
    <w:next w:val="1"/>
    <w:link w:val="85"/>
    <w:qFormat/>
    <w:uiPriority w:val="99"/>
    <w:pPr>
      <w:widowControl/>
      <w:overflowPunct w:val="0"/>
      <w:autoSpaceDE w:val="0"/>
      <w:autoSpaceDN w:val="0"/>
      <w:adjustRightInd w:val="0"/>
      <w:spacing w:before="240" w:after="60"/>
      <w:jc w:val="left"/>
      <w:textAlignment w:val="baseline"/>
      <w:outlineLvl w:val="4"/>
    </w:pPr>
    <w:rPr>
      <w:rFonts w:ascii="Arial" w:hAnsi="Arial" w:cs="Arial"/>
      <w:sz w:val="28"/>
      <w:szCs w:val="28"/>
    </w:rPr>
  </w:style>
  <w:style w:type="paragraph" w:styleId="7">
    <w:name w:val="heading 6"/>
    <w:basedOn w:val="1"/>
    <w:next w:val="1"/>
    <w:link w:val="86"/>
    <w:qFormat/>
    <w:uiPriority w:val="99"/>
    <w:pPr>
      <w:widowControl/>
      <w:overflowPunct w:val="0"/>
      <w:autoSpaceDE w:val="0"/>
      <w:autoSpaceDN w:val="0"/>
      <w:adjustRightInd w:val="0"/>
      <w:spacing w:before="240" w:after="60"/>
      <w:jc w:val="left"/>
      <w:textAlignment w:val="baseline"/>
      <w:outlineLvl w:val="5"/>
    </w:pPr>
    <w:rPr>
      <w:rFonts w:ascii="Arial" w:hAnsi="Arial" w:eastAsia="仿宋_GB2312" w:cs="Arial"/>
      <w:i/>
      <w:iCs/>
      <w:kern w:val="0"/>
      <w:sz w:val="22"/>
      <w:szCs w:val="22"/>
    </w:rPr>
  </w:style>
  <w:style w:type="paragraph" w:styleId="8">
    <w:name w:val="heading 7"/>
    <w:basedOn w:val="1"/>
    <w:next w:val="1"/>
    <w:link w:val="87"/>
    <w:qFormat/>
    <w:uiPriority w:val="99"/>
    <w:pPr>
      <w:widowControl/>
      <w:overflowPunct w:val="0"/>
      <w:autoSpaceDE w:val="0"/>
      <w:autoSpaceDN w:val="0"/>
      <w:adjustRightInd w:val="0"/>
      <w:spacing w:before="240" w:after="60"/>
      <w:jc w:val="left"/>
      <w:textAlignment w:val="baseline"/>
      <w:outlineLvl w:val="6"/>
    </w:pPr>
    <w:rPr>
      <w:rFonts w:ascii="Arial" w:hAnsi="Arial" w:cs="Arial"/>
      <w:sz w:val="28"/>
      <w:szCs w:val="28"/>
    </w:rPr>
  </w:style>
  <w:style w:type="paragraph" w:styleId="9">
    <w:name w:val="heading 8"/>
    <w:basedOn w:val="1"/>
    <w:next w:val="1"/>
    <w:link w:val="88"/>
    <w:qFormat/>
    <w:uiPriority w:val="99"/>
    <w:pPr>
      <w:widowControl/>
      <w:overflowPunct w:val="0"/>
      <w:autoSpaceDE w:val="0"/>
      <w:autoSpaceDN w:val="0"/>
      <w:adjustRightInd w:val="0"/>
      <w:spacing w:before="240" w:after="60"/>
      <w:jc w:val="left"/>
      <w:textAlignment w:val="baseline"/>
      <w:outlineLvl w:val="7"/>
    </w:pPr>
    <w:rPr>
      <w:rFonts w:ascii="Arial" w:hAnsi="Arial" w:cs="Arial"/>
      <w:i/>
      <w:iCs/>
      <w:sz w:val="28"/>
      <w:szCs w:val="28"/>
    </w:rPr>
  </w:style>
  <w:style w:type="paragraph" w:styleId="10">
    <w:name w:val="heading 9"/>
    <w:basedOn w:val="1"/>
    <w:next w:val="1"/>
    <w:link w:val="89"/>
    <w:qFormat/>
    <w:uiPriority w:val="99"/>
    <w:pPr>
      <w:widowControl/>
      <w:overflowPunct w:val="0"/>
      <w:autoSpaceDE w:val="0"/>
      <w:autoSpaceDN w:val="0"/>
      <w:adjustRightInd w:val="0"/>
      <w:spacing w:before="240" w:after="60"/>
      <w:jc w:val="left"/>
      <w:textAlignment w:val="baseline"/>
      <w:outlineLvl w:val="8"/>
    </w:pPr>
    <w:rPr>
      <w:rFonts w:ascii="Arial" w:hAnsi="Arial" w:cs="Arial"/>
      <w:i/>
      <w:iCs/>
      <w:sz w:val="28"/>
      <w:szCs w:val="28"/>
    </w:rPr>
  </w:style>
  <w:style w:type="character" w:default="1" w:styleId="64">
    <w:name w:val="Default Paragraph Font"/>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style>
  <w:style w:type="paragraph" w:styleId="12">
    <w:name w:val="toc 7"/>
    <w:basedOn w:val="1"/>
    <w:next w:val="1"/>
    <w:semiHidden/>
    <w:qFormat/>
    <w:uiPriority w:val="99"/>
    <w:pPr>
      <w:ind w:left="1260"/>
      <w:jc w:val="left"/>
    </w:pPr>
    <w:rPr>
      <w:rFonts w:ascii="仿宋_GB2312" w:eastAsia="仿宋_GB2312" w:cs="仿宋_GB2312"/>
      <w:sz w:val="18"/>
      <w:szCs w:val="18"/>
    </w:rPr>
  </w:style>
  <w:style w:type="paragraph" w:styleId="13">
    <w:name w:val="index 8"/>
    <w:basedOn w:val="1"/>
    <w:next w:val="1"/>
    <w:semiHidden/>
    <w:qFormat/>
    <w:uiPriority w:val="99"/>
    <w:pPr>
      <w:widowControl/>
      <w:ind w:left="1920" w:hanging="240"/>
      <w:jc w:val="left"/>
    </w:pPr>
    <w:rPr>
      <w:rFonts w:ascii="仿宋_GB2312" w:eastAsia="仿宋_GB2312" w:cs="仿宋_GB2312"/>
      <w:kern w:val="0"/>
      <w:sz w:val="24"/>
      <w:szCs w:val="24"/>
    </w:rPr>
  </w:style>
  <w:style w:type="paragraph" w:styleId="14">
    <w:name w:val="Normal Indent"/>
    <w:basedOn w:val="1"/>
    <w:link w:val="115"/>
    <w:qFormat/>
    <w:uiPriority w:val="99"/>
    <w:pPr>
      <w:widowControl/>
      <w:adjustRightInd w:val="0"/>
      <w:snapToGrid w:val="0"/>
      <w:spacing w:line="480" w:lineRule="exact"/>
      <w:ind w:firstLine="567"/>
    </w:pPr>
    <w:rPr>
      <w:rFonts w:ascii="宋体" w:cs="宋体"/>
      <w:color w:val="000000"/>
      <w:kern w:val="28"/>
      <w:sz w:val="28"/>
      <w:szCs w:val="28"/>
    </w:rPr>
  </w:style>
  <w:style w:type="paragraph" w:styleId="15">
    <w:name w:val="caption"/>
    <w:basedOn w:val="1"/>
    <w:next w:val="1"/>
    <w:qFormat/>
    <w:uiPriority w:val="99"/>
    <w:pPr>
      <w:widowControl/>
      <w:spacing w:after="480"/>
      <w:jc w:val="left"/>
    </w:pPr>
    <w:rPr>
      <w:rFonts w:ascii="Calibri" w:hAnsi="Calibri" w:cs="Calibri"/>
      <w:b/>
      <w:bCs/>
      <w:color w:val="4F81BD"/>
      <w:kern w:val="0"/>
      <w:sz w:val="18"/>
      <w:szCs w:val="18"/>
      <w:lang w:eastAsia="en-US"/>
    </w:rPr>
  </w:style>
  <w:style w:type="paragraph" w:styleId="16">
    <w:name w:val="index 5"/>
    <w:basedOn w:val="1"/>
    <w:next w:val="1"/>
    <w:semiHidden/>
    <w:qFormat/>
    <w:uiPriority w:val="99"/>
    <w:pPr>
      <w:widowControl/>
      <w:ind w:left="1200" w:hanging="240"/>
      <w:jc w:val="left"/>
    </w:pPr>
    <w:rPr>
      <w:rFonts w:ascii="仿宋_GB2312" w:eastAsia="仿宋_GB2312" w:cs="仿宋_GB2312"/>
      <w:kern w:val="0"/>
      <w:sz w:val="24"/>
      <w:szCs w:val="24"/>
    </w:rPr>
  </w:style>
  <w:style w:type="paragraph" w:styleId="17">
    <w:name w:val="List Bullet"/>
    <w:basedOn w:val="18"/>
    <w:qFormat/>
    <w:uiPriority w:val="99"/>
    <w:pPr>
      <w:widowControl/>
      <w:numPr>
        <w:ilvl w:val="0"/>
        <w:numId w:val="2"/>
      </w:numPr>
      <w:tabs>
        <w:tab w:val="left" w:pos="840"/>
      </w:tabs>
      <w:spacing w:line="360" w:lineRule="auto"/>
      <w:ind w:right="720" w:firstLine="0" w:firstLineChars="0"/>
      <w:jc w:val="left"/>
    </w:pPr>
    <w:rPr>
      <w:kern w:val="0"/>
      <w:sz w:val="24"/>
      <w:szCs w:val="24"/>
    </w:rPr>
  </w:style>
  <w:style w:type="paragraph" w:styleId="18">
    <w:name w:val="List"/>
    <w:basedOn w:val="1"/>
    <w:qFormat/>
    <w:uiPriority w:val="99"/>
    <w:pPr>
      <w:ind w:left="200" w:hanging="200" w:hangingChars="200"/>
    </w:pPr>
    <w:rPr>
      <w:rFonts w:ascii="仿宋_GB2312" w:eastAsia="仿宋_GB2312" w:cs="仿宋_GB2312"/>
      <w:sz w:val="28"/>
      <w:szCs w:val="28"/>
    </w:rPr>
  </w:style>
  <w:style w:type="paragraph" w:styleId="19">
    <w:name w:val="Document Map"/>
    <w:basedOn w:val="1"/>
    <w:link w:val="91"/>
    <w:semiHidden/>
    <w:qFormat/>
    <w:uiPriority w:val="99"/>
    <w:pPr>
      <w:shd w:val="clear" w:color="auto" w:fill="000080"/>
    </w:pPr>
    <w:rPr>
      <w:kern w:val="0"/>
      <w:sz w:val="24"/>
      <w:szCs w:val="24"/>
      <w:shd w:val="clear" w:color="auto" w:fill="000080"/>
    </w:rPr>
  </w:style>
  <w:style w:type="paragraph" w:styleId="20">
    <w:name w:val="annotation text"/>
    <w:basedOn w:val="1"/>
    <w:link w:val="92"/>
    <w:semiHidden/>
    <w:qFormat/>
    <w:uiPriority w:val="99"/>
    <w:pPr>
      <w:jc w:val="left"/>
    </w:pPr>
    <w:rPr>
      <w:rFonts w:ascii="仿宋_GB2312" w:eastAsia="仿宋_GB2312" w:cs="仿宋_GB2312"/>
      <w:sz w:val="28"/>
      <w:szCs w:val="28"/>
    </w:rPr>
  </w:style>
  <w:style w:type="paragraph" w:styleId="21">
    <w:name w:val="index 6"/>
    <w:basedOn w:val="1"/>
    <w:next w:val="1"/>
    <w:semiHidden/>
    <w:qFormat/>
    <w:uiPriority w:val="99"/>
    <w:pPr>
      <w:widowControl/>
      <w:ind w:left="1440" w:hanging="240"/>
      <w:jc w:val="left"/>
    </w:pPr>
    <w:rPr>
      <w:rFonts w:ascii="仿宋_GB2312" w:eastAsia="仿宋_GB2312" w:cs="仿宋_GB2312"/>
      <w:kern w:val="0"/>
      <w:sz w:val="24"/>
      <w:szCs w:val="24"/>
    </w:rPr>
  </w:style>
  <w:style w:type="paragraph" w:styleId="22">
    <w:name w:val="Body Text 3"/>
    <w:basedOn w:val="1"/>
    <w:link w:val="93"/>
    <w:qFormat/>
    <w:uiPriority w:val="99"/>
    <w:rPr>
      <w:rFonts w:ascii="宋体" w:hAnsi="宋体" w:cs="宋体"/>
      <w:b/>
      <w:bCs/>
      <w:sz w:val="24"/>
      <w:szCs w:val="24"/>
    </w:rPr>
  </w:style>
  <w:style w:type="paragraph" w:styleId="23">
    <w:name w:val="Body Text"/>
    <w:basedOn w:val="1"/>
    <w:link w:val="90"/>
    <w:qFormat/>
    <w:uiPriority w:val="99"/>
    <w:rPr>
      <w:rFonts w:eastAsia="黑体"/>
      <w:b/>
      <w:bCs/>
      <w:spacing w:val="20"/>
      <w:kern w:val="52"/>
      <w:sz w:val="24"/>
      <w:szCs w:val="24"/>
    </w:rPr>
  </w:style>
  <w:style w:type="paragraph" w:styleId="24">
    <w:name w:val="Body Text Indent"/>
    <w:basedOn w:val="1"/>
    <w:link w:val="94"/>
    <w:qFormat/>
    <w:uiPriority w:val="99"/>
    <w:pPr>
      <w:spacing w:line="360" w:lineRule="auto"/>
      <w:ind w:firstLine="435"/>
    </w:pPr>
    <w:rPr>
      <w:sz w:val="24"/>
      <w:szCs w:val="24"/>
    </w:rPr>
  </w:style>
  <w:style w:type="paragraph" w:styleId="25">
    <w:name w:val="List Number 3"/>
    <w:basedOn w:val="1"/>
    <w:qFormat/>
    <w:uiPriority w:val="99"/>
    <w:pPr>
      <w:numPr>
        <w:ilvl w:val="0"/>
        <w:numId w:val="3"/>
      </w:numPr>
      <w:tabs>
        <w:tab w:val="left" w:pos="780"/>
        <w:tab w:val="left" w:pos="1200"/>
        <w:tab w:val="clear" w:pos="360"/>
      </w:tabs>
      <w:ind w:left="1200" w:firstLine="0"/>
    </w:pPr>
    <w:rPr>
      <w:rFonts w:ascii="仿宋_GB2312" w:eastAsia="仿宋_GB2312" w:cs="仿宋_GB2312"/>
      <w:sz w:val="28"/>
      <w:szCs w:val="28"/>
    </w:rPr>
  </w:style>
  <w:style w:type="paragraph" w:styleId="26">
    <w:name w:val="List 2"/>
    <w:basedOn w:val="18"/>
    <w:qFormat/>
    <w:uiPriority w:val="99"/>
    <w:pPr>
      <w:spacing w:after="120" w:line="400" w:lineRule="exact"/>
      <w:ind w:left="0" w:firstLine="0" w:firstLineChars="0"/>
    </w:pPr>
    <w:rPr>
      <w:sz w:val="24"/>
      <w:szCs w:val="24"/>
    </w:rPr>
  </w:style>
  <w:style w:type="paragraph" w:styleId="27">
    <w:name w:val="List Bullet 2"/>
    <w:basedOn w:val="1"/>
    <w:qFormat/>
    <w:uiPriority w:val="99"/>
    <w:pPr>
      <w:widowControl/>
      <w:tabs>
        <w:tab w:val="left" w:pos="1440"/>
      </w:tabs>
      <w:ind w:left="1440" w:hanging="720"/>
      <w:jc w:val="left"/>
    </w:pPr>
    <w:rPr>
      <w:rFonts w:ascii="Tahoma" w:hAnsi="Tahoma" w:eastAsia="仿宋_GB2312" w:cs="Tahoma"/>
      <w:kern w:val="0"/>
      <w:sz w:val="24"/>
      <w:szCs w:val="24"/>
      <w:lang w:eastAsia="en-US"/>
    </w:rPr>
  </w:style>
  <w:style w:type="paragraph" w:styleId="28">
    <w:name w:val="index 4"/>
    <w:basedOn w:val="1"/>
    <w:next w:val="1"/>
    <w:semiHidden/>
    <w:qFormat/>
    <w:uiPriority w:val="99"/>
    <w:pPr>
      <w:widowControl/>
      <w:ind w:left="960" w:hanging="240"/>
      <w:jc w:val="left"/>
    </w:pPr>
    <w:rPr>
      <w:rFonts w:ascii="仿宋_GB2312" w:eastAsia="仿宋_GB2312" w:cs="仿宋_GB2312"/>
      <w:kern w:val="0"/>
      <w:sz w:val="24"/>
      <w:szCs w:val="24"/>
    </w:rPr>
  </w:style>
  <w:style w:type="paragraph" w:styleId="29">
    <w:name w:val="toc 5"/>
    <w:basedOn w:val="1"/>
    <w:next w:val="1"/>
    <w:semiHidden/>
    <w:qFormat/>
    <w:uiPriority w:val="99"/>
    <w:pPr>
      <w:ind w:left="840"/>
      <w:jc w:val="left"/>
    </w:pPr>
    <w:rPr>
      <w:rFonts w:ascii="仿宋_GB2312" w:eastAsia="仿宋_GB2312" w:cs="仿宋_GB2312"/>
      <w:sz w:val="18"/>
      <w:szCs w:val="18"/>
    </w:rPr>
  </w:style>
  <w:style w:type="paragraph" w:styleId="30">
    <w:name w:val="toc 3"/>
    <w:basedOn w:val="1"/>
    <w:next w:val="1"/>
    <w:semiHidden/>
    <w:qFormat/>
    <w:uiPriority w:val="99"/>
    <w:pPr>
      <w:ind w:left="420"/>
      <w:jc w:val="left"/>
    </w:pPr>
    <w:rPr>
      <w:rFonts w:ascii="仿宋_GB2312" w:eastAsia="仿宋_GB2312" w:cs="仿宋_GB2312"/>
      <w:i/>
      <w:iCs/>
      <w:sz w:val="20"/>
      <w:szCs w:val="20"/>
    </w:rPr>
  </w:style>
  <w:style w:type="paragraph" w:styleId="31">
    <w:name w:val="Plain Text"/>
    <w:basedOn w:val="1"/>
    <w:link w:val="95"/>
    <w:qFormat/>
    <w:uiPriority w:val="99"/>
    <w:rPr>
      <w:rFonts w:ascii="宋体" w:hAnsi="Courier New" w:cs="宋体"/>
    </w:rPr>
  </w:style>
  <w:style w:type="paragraph" w:styleId="32">
    <w:name w:val="toc 8"/>
    <w:basedOn w:val="1"/>
    <w:next w:val="1"/>
    <w:semiHidden/>
    <w:qFormat/>
    <w:uiPriority w:val="99"/>
    <w:pPr>
      <w:ind w:left="1470"/>
      <w:jc w:val="left"/>
    </w:pPr>
    <w:rPr>
      <w:rFonts w:ascii="仿宋_GB2312" w:eastAsia="仿宋_GB2312" w:cs="仿宋_GB2312"/>
      <w:sz w:val="18"/>
      <w:szCs w:val="18"/>
    </w:rPr>
  </w:style>
  <w:style w:type="paragraph" w:styleId="33">
    <w:name w:val="index 3"/>
    <w:basedOn w:val="1"/>
    <w:next w:val="1"/>
    <w:semiHidden/>
    <w:qFormat/>
    <w:uiPriority w:val="99"/>
    <w:pPr>
      <w:widowControl/>
      <w:ind w:left="720" w:hanging="240"/>
      <w:jc w:val="left"/>
    </w:pPr>
    <w:rPr>
      <w:rFonts w:ascii="仿宋_GB2312" w:eastAsia="仿宋_GB2312" w:cs="仿宋_GB2312"/>
      <w:kern w:val="0"/>
      <w:sz w:val="24"/>
      <w:szCs w:val="24"/>
    </w:rPr>
  </w:style>
  <w:style w:type="paragraph" w:styleId="34">
    <w:name w:val="Date"/>
    <w:basedOn w:val="1"/>
    <w:next w:val="1"/>
    <w:link w:val="96"/>
    <w:qFormat/>
    <w:uiPriority w:val="99"/>
    <w:pPr>
      <w:ind w:left="100" w:leftChars="2500"/>
    </w:pPr>
  </w:style>
  <w:style w:type="paragraph" w:styleId="35">
    <w:name w:val="Body Text Indent 2"/>
    <w:basedOn w:val="1"/>
    <w:link w:val="97"/>
    <w:qFormat/>
    <w:uiPriority w:val="99"/>
    <w:pPr>
      <w:spacing w:line="432" w:lineRule="auto"/>
      <w:ind w:firstLine="480" w:firstLineChars="200"/>
    </w:pPr>
  </w:style>
  <w:style w:type="paragraph" w:styleId="36">
    <w:name w:val="endnote text"/>
    <w:basedOn w:val="1"/>
    <w:link w:val="98"/>
    <w:semiHidden/>
    <w:qFormat/>
    <w:uiPriority w:val="99"/>
    <w:pPr>
      <w:snapToGrid w:val="0"/>
      <w:jc w:val="left"/>
    </w:pPr>
    <w:rPr>
      <w:rFonts w:ascii="仿宋_GB2312" w:eastAsia="仿宋_GB2312" w:cs="仿宋_GB2312"/>
      <w:sz w:val="28"/>
      <w:szCs w:val="28"/>
    </w:rPr>
  </w:style>
  <w:style w:type="paragraph" w:styleId="37">
    <w:name w:val="Balloon Text"/>
    <w:basedOn w:val="1"/>
    <w:link w:val="99"/>
    <w:semiHidden/>
    <w:qFormat/>
    <w:uiPriority w:val="99"/>
    <w:rPr>
      <w:sz w:val="18"/>
      <w:szCs w:val="18"/>
    </w:rPr>
  </w:style>
  <w:style w:type="paragraph" w:styleId="38">
    <w:name w:val="footer"/>
    <w:basedOn w:val="1"/>
    <w:link w:val="100"/>
    <w:qFormat/>
    <w:uiPriority w:val="99"/>
    <w:pPr>
      <w:tabs>
        <w:tab w:val="center" w:pos="4153"/>
        <w:tab w:val="right" w:pos="8306"/>
      </w:tabs>
      <w:snapToGrid w:val="0"/>
      <w:jc w:val="left"/>
    </w:pPr>
    <w:rPr>
      <w:sz w:val="18"/>
      <w:szCs w:val="18"/>
    </w:rPr>
  </w:style>
  <w:style w:type="paragraph" w:styleId="39">
    <w:name w:val="header"/>
    <w:basedOn w:val="1"/>
    <w:link w:val="10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0">
    <w:name w:val="toc 1"/>
    <w:basedOn w:val="1"/>
    <w:next w:val="1"/>
    <w:semiHidden/>
    <w:qFormat/>
    <w:uiPriority w:val="99"/>
    <w:pPr>
      <w:spacing w:line="360" w:lineRule="auto"/>
    </w:pPr>
    <w:rPr>
      <w:rFonts w:eastAsia="仿宋_GB2312"/>
      <w:sz w:val="32"/>
      <w:szCs w:val="32"/>
    </w:rPr>
  </w:style>
  <w:style w:type="paragraph" w:styleId="41">
    <w:name w:val="toc 4"/>
    <w:basedOn w:val="1"/>
    <w:next w:val="1"/>
    <w:semiHidden/>
    <w:qFormat/>
    <w:uiPriority w:val="99"/>
    <w:pPr>
      <w:ind w:left="630"/>
      <w:jc w:val="left"/>
    </w:pPr>
    <w:rPr>
      <w:rFonts w:ascii="仿宋_GB2312" w:eastAsia="仿宋_GB2312" w:cs="仿宋_GB2312"/>
      <w:sz w:val="18"/>
      <w:szCs w:val="18"/>
    </w:rPr>
  </w:style>
  <w:style w:type="paragraph" w:styleId="42">
    <w:name w:val="index heading"/>
    <w:basedOn w:val="1"/>
    <w:next w:val="43"/>
    <w:semiHidden/>
    <w:qFormat/>
    <w:uiPriority w:val="99"/>
    <w:pPr>
      <w:widowControl/>
      <w:jc w:val="left"/>
    </w:pPr>
    <w:rPr>
      <w:rFonts w:ascii="仿宋_GB2312" w:eastAsia="仿宋_GB2312" w:cs="仿宋_GB2312"/>
      <w:kern w:val="0"/>
      <w:sz w:val="24"/>
      <w:szCs w:val="24"/>
    </w:rPr>
  </w:style>
  <w:style w:type="paragraph" w:styleId="43">
    <w:name w:val="index 1"/>
    <w:basedOn w:val="1"/>
    <w:next w:val="1"/>
    <w:semiHidden/>
    <w:qFormat/>
    <w:uiPriority w:val="99"/>
    <w:pPr>
      <w:widowControl/>
      <w:spacing w:line="360" w:lineRule="auto"/>
      <w:ind w:left="240" w:hanging="240"/>
      <w:jc w:val="left"/>
    </w:pPr>
    <w:rPr>
      <w:rFonts w:ascii="Arial" w:hAnsi="Arial" w:eastAsia="仿宋_GB2312" w:cs="Arial"/>
      <w:kern w:val="0"/>
      <w:sz w:val="28"/>
      <w:szCs w:val="28"/>
    </w:rPr>
  </w:style>
  <w:style w:type="paragraph" w:styleId="44">
    <w:name w:val="Subtitle"/>
    <w:basedOn w:val="1"/>
    <w:next w:val="1"/>
    <w:link w:val="102"/>
    <w:qFormat/>
    <w:uiPriority w:val="99"/>
    <w:pPr>
      <w:widowControl/>
      <w:spacing w:after="480" w:line="276" w:lineRule="auto"/>
      <w:jc w:val="left"/>
    </w:pPr>
    <w:rPr>
      <w:rFonts w:ascii="Cambria" w:hAnsi="Cambria" w:cs="Cambria"/>
      <w:b/>
      <w:bCs/>
      <w:kern w:val="28"/>
      <w:sz w:val="32"/>
      <w:szCs w:val="32"/>
    </w:rPr>
  </w:style>
  <w:style w:type="paragraph" w:styleId="45">
    <w:name w:val="footnote text"/>
    <w:basedOn w:val="1"/>
    <w:link w:val="103"/>
    <w:semiHidden/>
    <w:qFormat/>
    <w:uiPriority w:val="99"/>
    <w:pPr>
      <w:snapToGrid w:val="0"/>
      <w:jc w:val="left"/>
    </w:pPr>
    <w:rPr>
      <w:rFonts w:ascii="仿宋_GB2312" w:eastAsia="仿宋_GB2312" w:cs="仿宋_GB2312"/>
      <w:sz w:val="18"/>
      <w:szCs w:val="18"/>
    </w:rPr>
  </w:style>
  <w:style w:type="paragraph" w:styleId="46">
    <w:name w:val="toc 6"/>
    <w:basedOn w:val="1"/>
    <w:next w:val="1"/>
    <w:semiHidden/>
    <w:qFormat/>
    <w:uiPriority w:val="99"/>
    <w:pPr>
      <w:ind w:left="1050"/>
      <w:jc w:val="left"/>
    </w:pPr>
    <w:rPr>
      <w:rFonts w:ascii="仿宋_GB2312" w:eastAsia="仿宋_GB2312" w:cs="仿宋_GB2312"/>
      <w:sz w:val="18"/>
      <w:szCs w:val="18"/>
    </w:rPr>
  </w:style>
  <w:style w:type="paragraph" w:styleId="47">
    <w:name w:val="Body Text Indent 3"/>
    <w:basedOn w:val="1"/>
    <w:link w:val="104"/>
    <w:qFormat/>
    <w:uiPriority w:val="99"/>
    <w:pPr>
      <w:spacing w:line="540" w:lineRule="exact"/>
      <w:ind w:left="479" w:leftChars="228"/>
    </w:pPr>
    <w:rPr>
      <w:rFonts w:ascii="隶书" w:hAnsi="宋体" w:eastAsia="隶书" w:cs="隶书"/>
      <w:sz w:val="24"/>
      <w:szCs w:val="24"/>
    </w:rPr>
  </w:style>
  <w:style w:type="paragraph" w:styleId="48">
    <w:name w:val="index 7"/>
    <w:basedOn w:val="1"/>
    <w:next w:val="1"/>
    <w:semiHidden/>
    <w:qFormat/>
    <w:uiPriority w:val="99"/>
    <w:pPr>
      <w:widowControl/>
      <w:ind w:left="1680" w:hanging="240"/>
      <w:jc w:val="left"/>
    </w:pPr>
    <w:rPr>
      <w:rFonts w:ascii="仿宋_GB2312" w:eastAsia="仿宋_GB2312" w:cs="仿宋_GB2312"/>
      <w:kern w:val="0"/>
      <w:sz w:val="24"/>
      <w:szCs w:val="24"/>
    </w:rPr>
  </w:style>
  <w:style w:type="paragraph" w:styleId="49">
    <w:name w:val="index 9"/>
    <w:basedOn w:val="1"/>
    <w:next w:val="1"/>
    <w:semiHidden/>
    <w:qFormat/>
    <w:uiPriority w:val="99"/>
    <w:pPr>
      <w:widowControl/>
      <w:ind w:left="2160" w:hanging="240"/>
      <w:jc w:val="left"/>
    </w:pPr>
    <w:rPr>
      <w:rFonts w:ascii="仿宋_GB2312" w:eastAsia="仿宋_GB2312" w:cs="仿宋_GB2312"/>
      <w:kern w:val="0"/>
      <w:sz w:val="24"/>
      <w:szCs w:val="24"/>
    </w:rPr>
  </w:style>
  <w:style w:type="paragraph" w:styleId="50">
    <w:name w:val="table of figures"/>
    <w:basedOn w:val="1"/>
    <w:next w:val="1"/>
    <w:semiHidden/>
    <w:qFormat/>
    <w:uiPriority w:val="99"/>
    <w:pPr>
      <w:widowControl/>
      <w:ind w:left="480" w:hanging="480"/>
      <w:jc w:val="left"/>
    </w:pPr>
    <w:rPr>
      <w:rFonts w:ascii="仿宋_GB2312" w:eastAsia="仿宋_GB2312" w:cs="仿宋_GB2312"/>
      <w:kern w:val="0"/>
      <w:sz w:val="24"/>
      <w:szCs w:val="24"/>
    </w:rPr>
  </w:style>
  <w:style w:type="paragraph" w:styleId="51">
    <w:name w:val="toc 2"/>
    <w:basedOn w:val="1"/>
    <w:next w:val="1"/>
    <w:semiHidden/>
    <w:qFormat/>
    <w:uiPriority w:val="99"/>
    <w:pPr>
      <w:ind w:left="210"/>
      <w:jc w:val="left"/>
    </w:pPr>
    <w:rPr>
      <w:rFonts w:ascii="仿宋_GB2312" w:eastAsia="仿宋_GB2312" w:cs="仿宋_GB2312"/>
      <w:smallCaps/>
      <w:sz w:val="20"/>
      <w:szCs w:val="20"/>
    </w:rPr>
  </w:style>
  <w:style w:type="paragraph" w:styleId="52">
    <w:name w:val="toc 9"/>
    <w:basedOn w:val="1"/>
    <w:next w:val="1"/>
    <w:semiHidden/>
    <w:qFormat/>
    <w:uiPriority w:val="99"/>
    <w:pPr>
      <w:ind w:left="1680"/>
      <w:jc w:val="left"/>
    </w:pPr>
    <w:rPr>
      <w:rFonts w:ascii="仿宋_GB2312" w:eastAsia="仿宋_GB2312" w:cs="仿宋_GB2312"/>
      <w:sz w:val="18"/>
      <w:szCs w:val="18"/>
    </w:rPr>
  </w:style>
  <w:style w:type="paragraph" w:styleId="53">
    <w:name w:val="Body Text 2"/>
    <w:basedOn w:val="1"/>
    <w:link w:val="105"/>
    <w:qFormat/>
    <w:uiPriority w:val="99"/>
    <w:pPr>
      <w:spacing w:line="360" w:lineRule="auto"/>
    </w:pPr>
    <w:rPr>
      <w:sz w:val="24"/>
      <w:szCs w:val="24"/>
    </w:rPr>
  </w:style>
  <w:style w:type="paragraph" w:styleId="5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5">
    <w:name w:val="index 2"/>
    <w:basedOn w:val="1"/>
    <w:next w:val="1"/>
    <w:semiHidden/>
    <w:qFormat/>
    <w:uiPriority w:val="99"/>
    <w:pPr>
      <w:widowControl/>
      <w:ind w:left="480" w:hanging="240"/>
      <w:jc w:val="left"/>
    </w:pPr>
    <w:rPr>
      <w:rFonts w:ascii="仿宋_GB2312" w:eastAsia="仿宋_GB2312" w:cs="仿宋_GB2312"/>
      <w:kern w:val="0"/>
      <w:sz w:val="24"/>
      <w:szCs w:val="24"/>
    </w:rPr>
  </w:style>
  <w:style w:type="paragraph" w:styleId="56">
    <w:name w:val="Title"/>
    <w:basedOn w:val="1"/>
    <w:next w:val="1"/>
    <w:link w:val="106"/>
    <w:qFormat/>
    <w:uiPriority w:val="99"/>
    <w:pPr>
      <w:jc w:val="center"/>
    </w:pPr>
    <w:rPr>
      <w:rFonts w:ascii="Arial" w:hAnsi="Arial" w:cs="Arial"/>
      <w:b/>
      <w:bCs/>
      <w:kern w:val="0"/>
      <w:sz w:val="36"/>
      <w:szCs w:val="36"/>
      <w:lang w:eastAsia="en-US"/>
    </w:rPr>
  </w:style>
  <w:style w:type="paragraph" w:styleId="57">
    <w:name w:val="annotation subject"/>
    <w:basedOn w:val="20"/>
    <w:next w:val="20"/>
    <w:link w:val="107"/>
    <w:semiHidden/>
    <w:qFormat/>
    <w:uiPriority w:val="99"/>
    <w:rPr>
      <w:rFonts w:eastAsia="宋体"/>
      <w:b/>
      <w:bCs/>
      <w:sz w:val="24"/>
      <w:szCs w:val="24"/>
    </w:rPr>
  </w:style>
  <w:style w:type="paragraph" w:styleId="58">
    <w:name w:val="Body Text First Indent"/>
    <w:basedOn w:val="23"/>
    <w:link w:val="108"/>
    <w:qFormat/>
    <w:uiPriority w:val="99"/>
    <w:pPr>
      <w:adjustRightInd w:val="0"/>
      <w:spacing w:after="120" w:line="360" w:lineRule="auto"/>
      <w:ind w:firstLine="420"/>
      <w:textAlignment w:val="baseline"/>
    </w:pPr>
    <w:rPr>
      <w:rFonts w:eastAsia="楷体_GB2312"/>
    </w:rPr>
  </w:style>
  <w:style w:type="paragraph" w:styleId="59">
    <w:name w:val="Body Text First Indent 2"/>
    <w:basedOn w:val="24"/>
    <w:qFormat/>
    <w:locked/>
    <w:uiPriority w:val="0"/>
    <w:pPr>
      <w:ind w:firstLine="420" w:firstLineChars="200"/>
    </w:pPr>
    <w:rPr>
      <w:szCs w:val="21"/>
    </w:rPr>
  </w:style>
  <w:style w:type="table" w:styleId="61">
    <w:name w:val="Table Grid"/>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2">
    <w:name w:val="Table Elegant"/>
    <w:basedOn w:val="60"/>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63">
    <w:name w:val="Table Classic 1"/>
    <w:basedOn w:val="60"/>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65">
    <w:name w:val="Strong"/>
    <w:qFormat/>
    <w:uiPriority w:val="99"/>
    <w:rPr>
      <w:b/>
      <w:bCs/>
    </w:rPr>
  </w:style>
  <w:style w:type="character" w:styleId="66">
    <w:name w:val="endnote reference"/>
    <w:semiHidden/>
    <w:qFormat/>
    <w:uiPriority w:val="99"/>
    <w:rPr>
      <w:vertAlign w:val="superscript"/>
    </w:rPr>
  </w:style>
  <w:style w:type="character" w:styleId="67">
    <w:name w:val="page number"/>
    <w:basedOn w:val="64"/>
    <w:qFormat/>
    <w:uiPriority w:val="99"/>
  </w:style>
  <w:style w:type="character" w:styleId="68">
    <w:name w:val="FollowedHyperlink"/>
    <w:basedOn w:val="64"/>
    <w:qFormat/>
    <w:uiPriority w:val="99"/>
    <w:rPr>
      <w:color w:val="800080"/>
      <w:u w:val="none"/>
    </w:rPr>
  </w:style>
  <w:style w:type="character" w:styleId="69">
    <w:name w:val="Emphasis"/>
    <w:qFormat/>
    <w:uiPriority w:val="99"/>
    <w:rPr>
      <w:color w:val="auto"/>
    </w:rPr>
  </w:style>
  <w:style w:type="character" w:styleId="70">
    <w:name w:val="HTML Definition"/>
    <w:basedOn w:val="64"/>
    <w:semiHidden/>
    <w:unhideWhenUsed/>
    <w:qFormat/>
    <w:locked/>
    <w:uiPriority w:val="99"/>
    <w:rPr>
      <w:bdr w:val="single" w:color="999999" w:sz="6" w:space="0"/>
      <w:shd w:val="clear" w:fill="FFFFFF"/>
    </w:rPr>
  </w:style>
  <w:style w:type="character" w:styleId="71">
    <w:name w:val="HTML Typewriter"/>
    <w:basedOn w:val="64"/>
    <w:semiHidden/>
    <w:unhideWhenUsed/>
    <w:qFormat/>
    <w:locked/>
    <w:uiPriority w:val="99"/>
    <w:rPr>
      <w:rFonts w:ascii="monospace" w:hAnsi="monospace" w:eastAsia="monospace" w:cs="monospace"/>
      <w:sz w:val="20"/>
    </w:rPr>
  </w:style>
  <w:style w:type="character" w:styleId="72">
    <w:name w:val="HTML Acronym"/>
    <w:basedOn w:val="64"/>
    <w:semiHidden/>
    <w:unhideWhenUsed/>
    <w:qFormat/>
    <w:locked/>
    <w:uiPriority w:val="99"/>
    <w:rPr>
      <w:bdr w:val="none" w:color="auto" w:sz="0" w:space="0"/>
    </w:rPr>
  </w:style>
  <w:style w:type="character" w:styleId="73">
    <w:name w:val="HTML Variable"/>
    <w:basedOn w:val="64"/>
    <w:semiHidden/>
    <w:unhideWhenUsed/>
    <w:qFormat/>
    <w:locked/>
    <w:uiPriority w:val="99"/>
  </w:style>
  <w:style w:type="character" w:styleId="74">
    <w:name w:val="Hyperlink"/>
    <w:basedOn w:val="64"/>
    <w:qFormat/>
    <w:uiPriority w:val="99"/>
    <w:rPr>
      <w:color w:val="0000FF"/>
      <w:u w:val="none"/>
    </w:rPr>
  </w:style>
  <w:style w:type="character" w:styleId="75">
    <w:name w:val="HTML Code"/>
    <w:basedOn w:val="64"/>
    <w:semiHidden/>
    <w:unhideWhenUsed/>
    <w:qFormat/>
    <w:locked/>
    <w:uiPriority w:val="99"/>
    <w:rPr>
      <w:rFonts w:hint="default" w:ascii="monospace" w:hAnsi="monospace" w:eastAsia="monospace" w:cs="monospace"/>
      <w:sz w:val="20"/>
    </w:rPr>
  </w:style>
  <w:style w:type="character" w:styleId="76">
    <w:name w:val="annotation reference"/>
    <w:semiHidden/>
    <w:qFormat/>
    <w:uiPriority w:val="99"/>
    <w:rPr>
      <w:sz w:val="21"/>
      <w:szCs w:val="21"/>
    </w:rPr>
  </w:style>
  <w:style w:type="character" w:styleId="77">
    <w:name w:val="HTML Cite"/>
    <w:basedOn w:val="64"/>
    <w:semiHidden/>
    <w:unhideWhenUsed/>
    <w:qFormat/>
    <w:locked/>
    <w:uiPriority w:val="99"/>
  </w:style>
  <w:style w:type="character" w:styleId="78">
    <w:name w:val="footnote reference"/>
    <w:semiHidden/>
    <w:qFormat/>
    <w:uiPriority w:val="99"/>
    <w:rPr>
      <w:vertAlign w:val="superscript"/>
    </w:rPr>
  </w:style>
  <w:style w:type="character" w:styleId="79">
    <w:name w:val="HTML Keyboard"/>
    <w:basedOn w:val="64"/>
    <w:semiHidden/>
    <w:unhideWhenUsed/>
    <w:qFormat/>
    <w:locked/>
    <w:uiPriority w:val="99"/>
    <w:rPr>
      <w:rFonts w:hint="default" w:ascii="monospace" w:hAnsi="monospace" w:eastAsia="monospace" w:cs="monospace"/>
      <w:sz w:val="20"/>
    </w:rPr>
  </w:style>
  <w:style w:type="character" w:styleId="80">
    <w:name w:val="HTML Sample"/>
    <w:basedOn w:val="64"/>
    <w:semiHidden/>
    <w:unhideWhenUsed/>
    <w:qFormat/>
    <w:locked/>
    <w:uiPriority w:val="99"/>
    <w:rPr>
      <w:rFonts w:hint="default" w:ascii="monospace" w:hAnsi="monospace" w:eastAsia="monospace" w:cs="monospace"/>
    </w:rPr>
  </w:style>
  <w:style w:type="character" w:customStyle="1" w:styleId="81">
    <w:name w:val="标题 1 Char"/>
    <w:link w:val="2"/>
    <w:qFormat/>
    <w:locked/>
    <w:uiPriority w:val="99"/>
    <w:rPr>
      <w:rFonts w:eastAsia="宋体"/>
      <w:b/>
      <w:bCs/>
      <w:kern w:val="44"/>
      <w:sz w:val="44"/>
      <w:szCs w:val="44"/>
      <w:lang w:val="en-US" w:eastAsia="zh-CN"/>
    </w:rPr>
  </w:style>
  <w:style w:type="character" w:customStyle="1" w:styleId="82">
    <w:name w:val="标题 2 Char1"/>
    <w:link w:val="3"/>
    <w:qFormat/>
    <w:locked/>
    <w:uiPriority w:val="99"/>
    <w:rPr>
      <w:rFonts w:ascii="Arial" w:hAnsi="Arial" w:eastAsia="黑体" w:cs="Arial"/>
      <w:b/>
      <w:bCs/>
      <w:kern w:val="2"/>
      <w:sz w:val="32"/>
      <w:szCs w:val="32"/>
      <w:lang w:val="en-US" w:eastAsia="zh-CN"/>
    </w:rPr>
  </w:style>
  <w:style w:type="character" w:customStyle="1" w:styleId="83">
    <w:name w:val="标题 3 Char"/>
    <w:link w:val="4"/>
    <w:qFormat/>
    <w:locked/>
    <w:uiPriority w:val="99"/>
    <w:rPr>
      <w:rFonts w:eastAsia="宋体"/>
      <w:b/>
      <w:bCs/>
      <w:kern w:val="2"/>
      <w:sz w:val="32"/>
      <w:szCs w:val="32"/>
      <w:lang w:val="en-US" w:eastAsia="zh-CN"/>
    </w:rPr>
  </w:style>
  <w:style w:type="character" w:customStyle="1" w:styleId="84">
    <w:name w:val="标题 4 Char"/>
    <w:link w:val="5"/>
    <w:qFormat/>
    <w:locked/>
    <w:uiPriority w:val="99"/>
    <w:rPr>
      <w:rFonts w:ascii="Cambria" w:hAnsi="Cambria" w:cs="Cambria"/>
      <w:b/>
      <w:bCs/>
      <w:kern w:val="0"/>
      <w:sz w:val="28"/>
      <w:szCs w:val="28"/>
    </w:rPr>
  </w:style>
  <w:style w:type="character" w:customStyle="1" w:styleId="85">
    <w:name w:val="标题 5 Char"/>
    <w:link w:val="6"/>
    <w:qFormat/>
    <w:locked/>
    <w:uiPriority w:val="99"/>
    <w:rPr>
      <w:rFonts w:ascii="Arial" w:hAnsi="Arial" w:eastAsia="宋体" w:cs="Arial"/>
      <w:kern w:val="2"/>
      <w:sz w:val="28"/>
      <w:szCs w:val="28"/>
      <w:lang w:val="en-US" w:eastAsia="zh-CN"/>
    </w:rPr>
  </w:style>
  <w:style w:type="character" w:customStyle="1" w:styleId="86">
    <w:name w:val="标题 6 Char"/>
    <w:link w:val="7"/>
    <w:qFormat/>
    <w:locked/>
    <w:uiPriority w:val="99"/>
    <w:rPr>
      <w:rFonts w:ascii="Arial" w:hAnsi="Arial" w:eastAsia="仿宋_GB2312" w:cs="Arial"/>
      <w:i/>
      <w:iCs/>
      <w:sz w:val="22"/>
      <w:szCs w:val="22"/>
      <w:lang w:val="en-US" w:eastAsia="zh-CN"/>
    </w:rPr>
  </w:style>
  <w:style w:type="character" w:customStyle="1" w:styleId="87">
    <w:name w:val="标题 7 Char"/>
    <w:link w:val="8"/>
    <w:qFormat/>
    <w:locked/>
    <w:uiPriority w:val="99"/>
    <w:rPr>
      <w:rFonts w:ascii="Arial" w:hAnsi="Arial" w:eastAsia="宋体" w:cs="Arial"/>
      <w:kern w:val="2"/>
      <w:sz w:val="28"/>
      <w:szCs w:val="28"/>
      <w:lang w:val="en-US" w:eastAsia="zh-CN"/>
    </w:rPr>
  </w:style>
  <w:style w:type="character" w:customStyle="1" w:styleId="88">
    <w:name w:val="标题 8 Char"/>
    <w:link w:val="9"/>
    <w:qFormat/>
    <w:locked/>
    <w:uiPriority w:val="99"/>
    <w:rPr>
      <w:rFonts w:ascii="Arial" w:hAnsi="Arial" w:eastAsia="宋体" w:cs="Arial"/>
      <w:i/>
      <w:iCs/>
      <w:kern w:val="2"/>
      <w:sz w:val="28"/>
      <w:szCs w:val="28"/>
      <w:lang w:val="en-US" w:eastAsia="zh-CN"/>
    </w:rPr>
  </w:style>
  <w:style w:type="character" w:customStyle="1" w:styleId="89">
    <w:name w:val="标题 9 Char"/>
    <w:link w:val="10"/>
    <w:qFormat/>
    <w:locked/>
    <w:uiPriority w:val="99"/>
    <w:rPr>
      <w:rFonts w:ascii="Arial" w:hAnsi="Arial" w:eastAsia="宋体" w:cs="Arial"/>
      <w:i/>
      <w:iCs/>
      <w:kern w:val="2"/>
      <w:sz w:val="28"/>
      <w:szCs w:val="28"/>
      <w:lang w:val="en-US" w:eastAsia="zh-CN"/>
    </w:rPr>
  </w:style>
  <w:style w:type="character" w:customStyle="1" w:styleId="90">
    <w:name w:val="正文文本 Char2"/>
    <w:link w:val="23"/>
    <w:qFormat/>
    <w:locked/>
    <w:uiPriority w:val="99"/>
    <w:rPr>
      <w:rFonts w:eastAsia="黑体"/>
      <w:b/>
      <w:bCs/>
      <w:spacing w:val="20"/>
      <w:kern w:val="52"/>
      <w:sz w:val="24"/>
      <w:szCs w:val="24"/>
      <w:lang w:val="en-US" w:eastAsia="zh-CN"/>
    </w:rPr>
  </w:style>
  <w:style w:type="character" w:customStyle="1" w:styleId="91">
    <w:name w:val="文档结构图 Char"/>
    <w:link w:val="19"/>
    <w:qFormat/>
    <w:locked/>
    <w:uiPriority w:val="99"/>
    <w:rPr>
      <w:rFonts w:eastAsia="宋体"/>
      <w:sz w:val="24"/>
      <w:szCs w:val="24"/>
      <w:shd w:val="clear" w:color="auto" w:fill="000080"/>
    </w:rPr>
  </w:style>
  <w:style w:type="character" w:customStyle="1" w:styleId="92">
    <w:name w:val="批注文字 Char1"/>
    <w:link w:val="20"/>
    <w:qFormat/>
    <w:locked/>
    <w:uiPriority w:val="99"/>
    <w:rPr>
      <w:rFonts w:ascii="仿宋_GB2312" w:eastAsia="仿宋_GB2312" w:cs="仿宋_GB2312"/>
      <w:kern w:val="2"/>
      <w:sz w:val="28"/>
      <w:szCs w:val="28"/>
      <w:lang w:val="en-US" w:eastAsia="zh-CN"/>
    </w:rPr>
  </w:style>
  <w:style w:type="character" w:customStyle="1" w:styleId="93">
    <w:name w:val="正文文本 3 Char"/>
    <w:link w:val="22"/>
    <w:qFormat/>
    <w:locked/>
    <w:uiPriority w:val="99"/>
    <w:rPr>
      <w:rFonts w:ascii="宋体" w:hAnsi="宋体" w:eastAsia="宋体" w:cs="宋体"/>
      <w:b/>
      <w:bCs/>
      <w:kern w:val="2"/>
      <w:sz w:val="24"/>
      <w:szCs w:val="24"/>
      <w:lang w:val="en-US" w:eastAsia="zh-CN"/>
    </w:rPr>
  </w:style>
  <w:style w:type="character" w:customStyle="1" w:styleId="94">
    <w:name w:val="正文文本缩进 Char2"/>
    <w:link w:val="24"/>
    <w:qFormat/>
    <w:locked/>
    <w:uiPriority w:val="99"/>
    <w:rPr>
      <w:rFonts w:eastAsia="宋体"/>
      <w:kern w:val="2"/>
      <w:sz w:val="24"/>
      <w:szCs w:val="24"/>
      <w:lang w:val="en-US" w:eastAsia="zh-CN"/>
    </w:rPr>
  </w:style>
  <w:style w:type="character" w:customStyle="1" w:styleId="95">
    <w:name w:val="纯文本 Char"/>
    <w:link w:val="31"/>
    <w:qFormat/>
    <w:locked/>
    <w:uiPriority w:val="99"/>
    <w:rPr>
      <w:rFonts w:ascii="宋体" w:hAnsi="Courier New" w:eastAsia="宋体" w:cs="宋体"/>
      <w:kern w:val="2"/>
      <w:sz w:val="21"/>
      <w:szCs w:val="21"/>
      <w:lang w:val="en-US" w:eastAsia="zh-CN"/>
    </w:rPr>
  </w:style>
  <w:style w:type="character" w:customStyle="1" w:styleId="96">
    <w:name w:val="日期 Char"/>
    <w:link w:val="34"/>
    <w:qFormat/>
    <w:locked/>
    <w:uiPriority w:val="99"/>
    <w:rPr>
      <w:rFonts w:eastAsia="宋体"/>
      <w:kern w:val="2"/>
      <w:sz w:val="21"/>
      <w:szCs w:val="21"/>
      <w:lang w:val="en-US" w:eastAsia="zh-CN"/>
    </w:rPr>
  </w:style>
  <w:style w:type="character" w:customStyle="1" w:styleId="97">
    <w:name w:val="正文文本缩进 2 Char"/>
    <w:link w:val="35"/>
    <w:semiHidden/>
    <w:qFormat/>
    <w:locked/>
    <w:uiPriority w:val="99"/>
    <w:rPr>
      <w:rFonts w:eastAsia="宋体"/>
      <w:kern w:val="2"/>
      <w:sz w:val="21"/>
      <w:szCs w:val="21"/>
      <w:lang w:val="en-US" w:eastAsia="zh-CN"/>
    </w:rPr>
  </w:style>
  <w:style w:type="character" w:customStyle="1" w:styleId="98">
    <w:name w:val="尾注文本 Char"/>
    <w:link w:val="36"/>
    <w:qFormat/>
    <w:locked/>
    <w:uiPriority w:val="99"/>
    <w:rPr>
      <w:rFonts w:ascii="仿宋_GB2312" w:eastAsia="仿宋_GB2312" w:cs="仿宋_GB2312"/>
      <w:kern w:val="2"/>
      <w:sz w:val="28"/>
      <w:szCs w:val="28"/>
      <w:lang w:val="en-US" w:eastAsia="zh-CN"/>
    </w:rPr>
  </w:style>
  <w:style w:type="character" w:customStyle="1" w:styleId="99">
    <w:name w:val="批注框文本 Char"/>
    <w:link w:val="37"/>
    <w:semiHidden/>
    <w:qFormat/>
    <w:locked/>
    <w:uiPriority w:val="99"/>
    <w:rPr>
      <w:rFonts w:eastAsia="宋体"/>
      <w:kern w:val="2"/>
      <w:sz w:val="18"/>
      <w:szCs w:val="18"/>
      <w:lang w:val="en-US" w:eastAsia="zh-CN"/>
    </w:rPr>
  </w:style>
  <w:style w:type="character" w:customStyle="1" w:styleId="100">
    <w:name w:val="页脚 Char"/>
    <w:link w:val="38"/>
    <w:qFormat/>
    <w:locked/>
    <w:uiPriority w:val="99"/>
    <w:rPr>
      <w:rFonts w:eastAsia="宋体"/>
      <w:kern w:val="2"/>
      <w:sz w:val="18"/>
      <w:szCs w:val="18"/>
      <w:lang w:val="en-US" w:eastAsia="zh-CN"/>
    </w:rPr>
  </w:style>
  <w:style w:type="character" w:customStyle="1" w:styleId="101">
    <w:name w:val="页眉 Char"/>
    <w:link w:val="39"/>
    <w:qFormat/>
    <w:locked/>
    <w:uiPriority w:val="99"/>
    <w:rPr>
      <w:rFonts w:eastAsia="宋体"/>
      <w:kern w:val="2"/>
      <w:sz w:val="18"/>
      <w:szCs w:val="18"/>
      <w:lang w:val="en-US" w:eastAsia="zh-CN"/>
    </w:rPr>
  </w:style>
  <w:style w:type="character" w:customStyle="1" w:styleId="102">
    <w:name w:val="副标题 Char"/>
    <w:link w:val="44"/>
    <w:qFormat/>
    <w:locked/>
    <w:uiPriority w:val="99"/>
    <w:rPr>
      <w:rFonts w:ascii="Cambria" w:hAnsi="Cambria" w:cs="Cambria"/>
      <w:b/>
      <w:bCs/>
      <w:kern w:val="28"/>
      <w:sz w:val="32"/>
      <w:szCs w:val="32"/>
    </w:rPr>
  </w:style>
  <w:style w:type="character" w:customStyle="1" w:styleId="103">
    <w:name w:val="脚注文本 Char"/>
    <w:link w:val="45"/>
    <w:qFormat/>
    <w:locked/>
    <w:uiPriority w:val="99"/>
    <w:rPr>
      <w:rFonts w:ascii="仿宋_GB2312" w:eastAsia="仿宋_GB2312" w:cs="仿宋_GB2312"/>
      <w:kern w:val="2"/>
      <w:sz w:val="18"/>
      <w:szCs w:val="18"/>
      <w:lang w:val="en-US" w:eastAsia="zh-CN"/>
    </w:rPr>
  </w:style>
  <w:style w:type="character" w:customStyle="1" w:styleId="104">
    <w:name w:val="正文文本缩进 3 Char"/>
    <w:link w:val="47"/>
    <w:qFormat/>
    <w:locked/>
    <w:uiPriority w:val="99"/>
    <w:rPr>
      <w:rFonts w:ascii="隶书" w:hAnsi="宋体" w:eastAsia="隶书" w:cs="隶书"/>
      <w:kern w:val="2"/>
      <w:sz w:val="24"/>
      <w:szCs w:val="24"/>
      <w:lang w:val="en-US" w:eastAsia="zh-CN"/>
    </w:rPr>
  </w:style>
  <w:style w:type="character" w:customStyle="1" w:styleId="105">
    <w:name w:val="正文文本 2 Char"/>
    <w:link w:val="53"/>
    <w:qFormat/>
    <w:locked/>
    <w:uiPriority w:val="99"/>
    <w:rPr>
      <w:rFonts w:eastAsia="宋体"/>
      <w:kern w:val="2"/>
      <w:sz w:val="24"/>
      <w:szCs w:val="24"/>
      <w:lang w:val="en-US" w:eastAsia="zh-CN"/>
    </w:rPr>
  </w:style>
  <w:style w:type="character" w:customStyle="1" w:styleId="106">
    <w:name w:val="标题 Char"/>
    <w:link w:val="56"/>
    <w:qFormat/>
    <w:locked/>
    <w:uiPriority w:val="99"/>
    <w:rPr>
      <w:rFonts w:ascii="Arial" w:hAnsi="Arial" w:eastAsia="宋体" w:cs="Arial"/>
      <w:b/>
      <w:bCs/>
      <w:sz w:val="36"/>
      <w:szCs w:val="36"/>
      <w:lang w:eastAsia="en-US"/>
    </w:rPr>
  </w:style>
  <w:style w:type="character" w:customStyle="1" w:styleId="107">
    <w:name w:val="批注主题 Char"/>
    <w:link w:val="57"/>
    <w:qFormat/>
    <w:locked/>
    <w:uiPriority w:val="99"/>
    <w:rPr>
      <w:rFonts w:ascii="仿宋_GB2312" w:eastAsia="宋体" w:cs="仿宋_GB2312"/>
      <w:b/>
      <w:bCs/>
      <w:kern w:val="2"/>
      <w:sz w:val="24"/>
      <w:szCs w:val="24"/>
      <w:lang w:val="en-US" w:eastAsia="zh-CN"/>
    </w:rPr>
  </w:style>
  <w:style w:type="character" w:customStyle="1" w:styleId="108">
    <w:name w:val="正文首行缩进 Char"/>
    <w:link w:val="58"/>
    <w:qFormat/>
    <w:locked/>
    <w:uiPriority w:val="99"/>
    <w:rPr>
      <w:rFonts w:ascii="Calibri" w:hAnsi="Calibri" w:eastAsia="楷体_GB2312" w:cs="Calibri"/>
      <w:b/>
      <w:bCs/>
      <w:spacing w:val="20"/>
      <w:kern w:val="52"/>
      <w:sz w:val="24"/>
      <w:szCs w:val="24"/>
      <w:lang w:val="en-US" w:eastAsia="zh-CN"/>
    </w:rPr>
  </w:style>
  <w:style w:type="character" w:customStyle="1" w:styleId="109">
    <w:name w:val="批注文字 Char"/>
    <w:qFormat/>
    <w:uiPriority w:val="99"/>
    <w:rPr>
      <w:rFonts w:eastAsia="宋体"/>
      <w:kern w:val="2"/>
      <w:sz w:val="24"/>
      <w:szCs w:val="24"/>
      <w:lang w:val="en-US" w:eastAsia="zh-CN"/>
    </w:rPr>
  </w:style>
  <w:style w:type="character" w:customStyle="1" w:styleId="110">
    <w:name w:val="书籍标题1"/>
    <w:qFormat/>
    <w:uiPriority w:val="99"/>
    <w:rPr>
      <w:b/>
      <w:bCs/>
      <w:smallCaps/>
      <w:spacing w:val="5"/>
    </w:rPr>
  </w:style>
  <w:style w:type="character" w:customStyle="1" w:styleId="111">
    <w:name w:val="PI Char1"/>
    <w:qFormat/>
    <w:uiPriority w:val="99"/>
    <w:rPr>
      <w:rFonts w:ascii="仿宋_GB2312" w:eastAsia="仿宋_GB2312" w:cs="仿宋_GB2312"/>
      <w:kern w:val="2"/>
      <w:sz w:val="28"/>
      <w:szCs w:val="28"/>
      <w:lang w:val="zh-CN" w:eastAsia="zh-CN"/>
    </w:rPr>
  </w:style>
  <w:style w:type="character" w:customStyle="1" w:styleId="112">
    <w:name w:val="g1"/>
    <w:qFormat/>
    <w:uiPriority w:val="99"/>
    <w:rPr>
      <w:color w:val="008000"/>
    </w:rPr>
  </w:style>
  <w:style w:type="character" w:customStyle="1" w:styleId="113">
    <w:name w:val="H6 Char1"/>
    <w:qFormat/>
    <w:uiPriority w:val="99"/>
    <w:rPr>
      <w:rFonts w:ascii="Arial" w:hAnsi="Arial" w:eastAsia="宋体" w:cs="Arial"/>
      <w:i/>
      <w:iCs/>
      <w:sz w:val="28"/>
      <w:szCs w:val="28"/>
    </w:rPr>
  </w:style>
  <w:style w:type="character" w:customStyle="1" w:styleId="114">
    <w:name w:val="Char Char18"/>
    <w:qFormat/>
    <w:uiPriority w:val="99"/>
    <w:rPr>
      <w:rFonts w:ascii="Cambria" w:hAnsi="Cambria" w:eastAsia="宋体" w:cs="Cambria"/>
      <w:i/>
      <w:iCs/>
      <w:color w:val="auto"/>
      <w:sz w:val="20"/>
      <w:szCs w:val="20"/>
    </w:rPr>
  </w:style>
  <w:style w:type="character" w:customStyle="1" w:styleId="115">
    <w:name w:val="正文缩进 Char"/>
    <w:link w:val="14"/>
    <w:qFormat/>
    <w:locked/>
    <w:uiPriority w:val="99"/>
    <w:rPr>
      <w:rFonts w:ascii="宋体" w:eastAsia="宋体" w:cs="宋体"/>
      <w:snapToGrid w:val="0"/>
      <w:color w:val="000000"/>
      <w:kern w:val="28"/>
      <w:sz w:val="28"/>
      <w:szCs w:val="28"/>
      <w:lang w:val="en-US" w:eastAsia="zh-CN"/>
    </w:rPr>
  </w:style>
  <w:style w:type="character" w:customStyle="1" w:styleId="116">
    <w:name w:val="bullet Char"/>
    <w:qFormat/>
    <w:uiPriority w:val="99"/>
    <w:rPr>
      <w:b/>
      <w:bCs/>
      <w:i/>
      <w:iCs/>
      <w:sz w:val="24"/>
      <w:szCs w:val="24"/>
    </w:rPr>
  </w:style>
  <w:style w:type="character" w:customStyle="1" w:styleId="117">
    <w:name w:val="Char Char"/>
    <w:qFormat/>
    <w:uiPriority w:val="99"/>
    <w:rPr>
      <w:rFonts w:ascii="宋体" w:hAnsi="宋体" w:eastAsia="宋体" w:cs="宋体"/>
      <w:sz w:val="24"/>
      <w:szCs w:val="24"/>
      <w:lang w:val="en-US" w:eastAsia="zh-CN"/>
    </w:rPr>
  </w:style>
  <w:style w:type="character" w:customStyle="1" w:styleId="118">
    <w:name w:val="批注主题 Char1"/>
    <w:semiHidden/>
    <w:qFormat/>
    <w:uiPriority w:val="99"/>
    <w:rPr>
      <w:rFonts w:ascii="仿宋_GB2312" w:eastAsia="仿宋_GB2312" w:cs="仿宋_GB2312"/>
      <w:b/>
      <w:bCs/>
      <w:kern w:val="2"/>
      <w:sz w:val="28"/>
      <w:szCs w:val="28"/>
      <w:lang w:val="en-US" w:eastAsia="zh-CN"/>
    </w:rPr>
  </w:style>
  <w:style w:type="character" w:customStyle="1" w:styleId="119">
    <w:name w:val="正文文本缩进 Char"/>
    <w:qFormat/>
    <w:uiPriority w:val="99"/>
    <w:rPr>
      <w:rFonts w:ascii="仿宋_GB2312" w:hAnsi="Times New Roman" w:eastAsia="仿宋_GB2312" w:cs="仿宋_GB2312"/>
      <w:sz w:val="28"/>
      <w:szCs w:val="28"/>
    </w:rPr>
  </w:style>
  <w:style w:type="character" w:customStyle="1" w:styleId="120">
    <w:name w:val="EHPT Char"/>
    <w:qFormat/>
    <w:uiPriority w:val="99"/>
    <w:rPr>
      <w:rFonts w:ascii="Calibri" w:hAnsi="Calibri" w:eastAsia="宋体" w:cs="Calibri"/>
      <w:kern w:val="2"/>
      <w:sz w:val="22"/>
      <w:szCs w:val="22"/>
      <w:lang w:val="en-US" w:eastAsia="zh-CN"/>
    </w:rPr>
  </w:style>
  <w:style w:type="character" w:customStyle="1" w:styleId="121">
    <w:name w:val="Heading 2 Hidden Char2"/>
    <w:qFormat/>
    <w:uiPriority w:val="99"/>
    <w:rPr>
      <w:rFonts w:ascii="Cambria" w:hAnsi="Cambria" w:eastAsia="宋体" w:cs="Cambria"/>
      <w:b/>
      <w:bCs/>
      <w:color w:val="4F81BD"/>
      <w:sz w:val="26"/>
      <w:szCs w:val="26"/>
    </w:rPr>
  </w:style>
  <w:style w:type="character" w:customStyle="1" w:styleId="122">
    <w:name w:val="PI Char3"/>
    <w:qFormat/>
    <w:uiPriority w:val="99"/>
    <w:rPr>
      <w:rFonts w:ascii="仿宋_GB2312" w:eastAsia="仿宋_GB2312" w:cs="仿宋_GB2312"/>
      <w:kern w:val="2"/>
      <w:sz w:val="28"/>
      <w:szCs w:val="28"/>
      <w:lang w:val="zh-CN"/>
    </w:rPr>
  </w:style>
  <w:style w:type="character" w:customStyle="1" w:styleId="123">
    <w:name w:val="文档结构图 Char1"/>
    <w:semiHidden/>
    <w:qFormat/>
    <w:uiPriority w:val="99"/>
    <w:rPr>
      <w:rFonts w:ascii="宋体" w:hAnsi="Times New Roman" w:eastAsia="宋体" w:cs="宋体"/>
      <w:sz w:val="18"/>
      <w:szCs w:val="18"/>
    </w:rPr>
  </w:style>
  <w:style w:type="character" w:customStyle="1" w:styleId="124">
    <w:name w:val="正文2 Char Char"/>
    <w:link w:val="125"/>
    <w:qFormat/>
    <w:locked/>
    <w:uiPriority w:val="99"/>
    <w:rPr>
      <w:kern w:val="2"/>
      <w:sz w:val="24"/>
      <w:szCs w:val="24"/>
    </w:rPr>
  </w:style>
  <w:style w:type="paragraph" w:customStyle="1" w:styleId="125">
    <w:name w:val="正文2"/>
    <w:basedOn w:val="1"/>
    <w:link w:val="124"/>
    <w:qFormat/>
    <w:uiPriority w:val="99"/>
    <w:pPr>
      <w:adjustRightInd w:val="0"/>
      <w:spacing w:before="156" w:line="360" w:lineRule="auto"/>
      <w:ind w:firstLine="510" w:firstLineChars="200"/>
    </w:pPr>
    <w:rPr>
      <w:sz w:val="24"/>
      <w:szCs w:val="24"/>
    </w:rPr>
  </w:style>
  <w:style w:type="character" w:customStyle="1" w:styleId="126">
    <w:name w:val="番茄花园"/>
    <w:qFormat/>
    <w:uiPriority w:val="99"/>
    <w:rPr>
      <w:rFonts w:ascii="Arial" w:hAnsi="Arial" w:eastAsia="宋体" w:cs="Arial"/>
      <w:color w:val="000080"/>
      <w:sz w:val="20"/>
      <w:szCs w:val="20"/>
    </w:rPr>
  </w:style>
  <w:style w:type="character" w:customStyle="1" w:styleId="127">
    <w:name w:val="bulletintext1"/>
    <w:qFormat/>
    <w:uiPriority w:val="99"/>
    <w:rPr>
      <w:color w:val="000000"/>
      <w:sz w:val="18"/>
      <w:szCs w:val="18"/>
    </w:rPr>
  </w:style>
  <w:style w:type="character" w:customStyle="1" w:styleId="128">
    <w:name w:val="ca-10"/>
    <w:basedOn w:val="64"/>
    <w:qFormat/>
    <w:uiPriority w:val="99"/>
  </w:style>
  <w:style w:type="character" w:customStyle="1" w:styleId="129">
    <w:name w:val="style321"/>
    <w:qFormat/>
    <w:uiPriority w:val="99"/>
    <w:rPr>
      <w:b/>
      <w:bCs/>
      <w:color w:val="auto"/>
      <w:sz w:val="23"/>
      <w:szCs w:val="23"/>
    </w:rPr>
  </w:style>
  <w:style w:type="character" w:customStyle="1" w:styleId="130">
    <w:name w:val="Heading 3 - old Char"/>
    <w:qFormat/>
    <w:uiPriority w:val="99"/>
    <w:rPr>
      <w:rFonts w:ascii="Calibri" w:hAnsi="Calibri" w:cs="Calibri"/>
      <w:b/>
      <w:bCs/>
      <w:kern w:val="2"/>
      <w:sz w:val="32"/>
      <w:szCs w:val="32"/>
    </w:rPr>
  </w:style>
  <w:style w:type="character" w:customStyle="1" w:styleId="131">
    <w:name w:val="普通文字 Char Char8"/>
    <w:qFormat/>
    <w:uiPriority w:val="99"/>
    <w:rPr>
      <w:rFonts w:ascii="宋体" w:hAnsi="Courier New" w:eastAsia="宋体" w:cs="宋体"/>
    </w:rPr>
  </w:style>
  <w:style w:type="character" w:customStyle="1" w:styleId="132">
    <w:name w:val="正文文本 Char"/>
    <w:qFormat/>
    <w:uiPriority w:val="99"/>
    <w:rPr>
      <w:rFonts w:ascii="仿宋_GB2312" w:hAnsi="Times New Roman" w:eastAsia="仿宋_GB2312" w:cs="仿宋_GB2312"/>
      <w:sz w:val="28"/>
      <w:szCs w:val="28"/>
    </w:rPr>
  </w:style>
  <w:style w:type="character" w:customStyle="1" w:styleId="133">
    <w:name w:val="正文文本缩进 Char1"/>
    <w:semiHidden/>
    <w:qFormat/>
    <w:uiPriority w:val="99"/>
    <w:rPr>
      <w:rFonts w:ascii="仿宋_GB2312" w:hAnsi="Times New Roman" w:eastAsia="仿宋_GB2312" w:cs="仿宋_GB2312"/>
      <w:sz w:val="28"/>
      <w:szCs w:val="28"/>
    </w:rPr>
  </w:style>
  <w:style w:type="character" w:customStyle="1" w:styleId="134">
    <w:name w:val="Char Char14"/>
    <w:qFormat/>
    <w:uiPriority w:val="99"/>
    <w:rPr>
      <w:rFonts w:ascii="宋体" w:hAnsi="Courier New" w:eastAsia="宋体" w:cs="宋体"/>
      <w:sz w:val="21"/>
      <w:szCs w:val="21"/>
      <w:lang w:val="en-US" w:eastAsia="zh-CN"/>
    </w:rPr>
  </w:style>
  <w:style w:type="character" w:customStyle="1" w:styleId="135">
    <w:name w:val="EHPT Char3"/>
    <w:qFormat/>
    <w:uiPriority w:val="99"/>
    <w:rPr>
      <w:rFonts w:ascii="Calibri" w:hAnsi="Calibri" w:eastAsia="宋体" w:cs="Calibri"/>
    </w:rPr>
  </w:style>
  <w:style w:type="character" w:customStyle="1" w:styleId="136">
    <w:name w:val="Char Char20"/>
    <w:qFormat/>
    <w:uiPriority w:val="99"/>
    <w:rPr>
      <w:rFonts w:ascii="Cambria" w:hAnsi="Cambria" w:eastAsia="宋体" w:cs="Cambria"/>
      <w:i/>
      <w:iCs/>
      <w:color w:val="auto"/>
    </w:rPr>
  </w:style>
  <w:style w:type="character" w:customStyle="1" w:styleId="137">
    <w:name w:val="访问过的超链接1"/>
    <w:qFormat/>
    <w:uiPriority w:val="99"/>
    <w:rPr>
      <w:color w:val="800080"/>
      <w:u w:val="single"/>
    </w:rPr>
  </w:style>
  <w:style w:type="character" w:customStyle="1" w:styleId="138">
    <w:name w:val="普通文字 Char Char6"/>
    <w:qFormat/>
    <w:uiPriority w:val="99"/>
    <w:rPr>
      <w:rFonts w:ascii="宋体" w:hAnsi="Courier New" w:eastAsia="仿宋_GB2312" w:cs="宋体"/>
      <w:kern w:val="0"/>
      <w:sz w:val="20"/>
      <w:szCs w:val="20"/>
      <w:lang w:val="en-US" w:eastAsia="zh-CN"/>
    </w:rPr>
  </w:style>
  <w:style w:type="character" w:customStyle="1" w:styleId="139">
    <w:name w:val="日期 Char1"/>
    <w:semiHidden/>
    <w:qFormat/>
    <w:uiPriority w:val="99"/>
    <w:rPr>
      <w:rFonts w:ascii="仿宋_GB2312" w:hAnsi="Times New Roman" w:eastAsia="仿宋_GB2312" w:cs="仿宋_GB2312"/>
      <w:sz w:val="28"/>
      <w:szCs w:val="28"/>
    </w:rPr>
  </w:style>
  <w:style w:type="character" w:customStyle="1" w:styleId="140">
    <w:name w:val="font11"/>
    <w:qFormat/>
    <w:uiPriority w:val="99"/>
    <w:rPr>
      <w:rFonts w:ascii="楷体_GB2312" w:eastAsia="楷体_GB2312" w:cs="楷体_GB2312"/>
      <w:color w:val="000000"/>
      <w:sz w:val="21"/>
      <w:szCs w:val="21"/>
      <w:u w:val="none"/>
    </w:rPr>
  </w:style>
  <w:style w:type="character" w:customStyle="1" w:styleId="141">
    <w:name w:val="明显参考1"/>
    <w:qFormat/>
    <w:uiPriority w:val="99"/>
    <w:rPr>
      <w:b/>
      <w:bCs/>
      <w:smallCaps/>
      <w:color w:val="auto"/>
      <w:spacing w:val="5"/>
      <w:u w:val="single"/>
    </w:rPr>
  </w:style>
  <w:style w:type="character" w:customStyle="1" w:styleId="142">
    <w:name w:val="bei2"/>
    <w:basedOn w:val="64"/>
    <w:qFormat/>
    <w:uiPriority w:val="99"/>
  </w:style>
  <w:style w:type="character" w:customStyle="1" w:styleId="143">
    <w:name w:val="标题 3 Char Char"/>
    <w:qFormat/>
    <w:uiPriority w:val="99"/>
    <w:rPr>
      <w:rFonts w:ascii="宋体" w:hAnsi="宋体" w:eastAsia="宋体" w:cs="宋体"/>
      <w:color w:val="auto"/>
      <w:kern w:val="2"/>
      <w:sz w:val="28"/>
      <w:szCs w:val="28"/>
      <w:lang w:val="en-US" w:eastAsia="zh-CN"/>
    </w:rPr>
  </w:style>
  <w:style w:type="character" w:customStyle="1" w:styleId="144">
    <w:name w:val="标题 Char1"/>
    <w:qFormat/>
    <w:uiPriority w:val="99"/>
    <w:rPr>
      <w:rFonts w:ascii="Cambria" w:hAnsi="Cambria" w:eastAsia="宋体" w:cs="Cambria"/>
      <w:b/>
      <w:bCs/>
      <w:sz w:val="32"/>
      <w:szCs w:val="32"/>
    </w:rPr>
  </w:style>
  <w:style w:type="character" w:customStyle="1" w:styleId="145">
    <w:name w:val="unnamed11"/>
    <w:qFormat/>
    <w:uiPriority w:val="99"/>
    <w:rPr>
      <w:sz w:val="18"/>
      <w:szCs w:val="18"/>
    </w:rPr>
  </w:style>
  <w:style w:type="character" w:customStyle="1" w:styleId="146">
    <w:name w:val="纯文本 Char1"/>
    <w:semiHidden/>
    <w:qFormat/>
    <w:uiPriority w:val="99"/>
    <w:rPr>
      <w:rFonts w:ascii="宋体" w:hAnsi="Courier New" w:eastAsia="宋体" w:cs="宋体"/>
      <w:sz w:val="21"/>
      <w:szCs w:val="21"/>
    </w:rPr>
  </w:style>
  <w:style w:type="character" w:customStyle="1" w:styleId="147">
    <w:name w:val="text9"/>
    <w:basedOn w:val="64"/>
    <w:qFormat/>
    <w:uiPriority w:val="99"/>
  </w:style>
  <w:style w:type="character" w:customStyle="1" w:styleId="148">
    <w:name w:val="不明显参考1"/>
    <w:qFormat/>
    <w:uiPriority w:val="99"/>
    <w:rPr>
      <w:smallCaps/>
      <w:color w:val="auto"/>
      <w:u w:val="single"/>
    </w:rPr>
  </w:style>
  <w:style w:type="character" w:customStyle="1" w:styleId="149">
    <w:name w:val="14normal1"/>
    <w:qFormat/>
    <w:uiPriority w:val="99"/>
    <w:rPr>
      <w:rFonts w:ascii="??" w:hAnsi="??" w:cs="??"/>
      <w:color w:val="000000"/>
      <w:sz w:val="21"/>
      <w:szCs w:val="21"/>
    </w:rPr>
  </w:style>
  <w:style w:type="character" w:customStyle="1" w:styleId="150">
    <w:name w:val="apple-converted-space"/>
    <w:basedOn w:val="64"/>
    <w:qFormat/>
    <w:uiPriority w:val="99"/>
  </w:style>
  <w:style w:type="character" w:customStyle="1" w:styleId="151">
    <w:name w:val="EHPT Char1"/>
    <w:qFormat/>
    <w:uiPriority w:val="99"/>
    <w:rPr>
      <w:rFonts w:ascii="Calibri" w:hAnsi="Calibri" w:eastAsia="宋体" w:cs="Calibri"/>
      <w:kern w:val="2"/>
      <w:sz w:val="22"/>
      <w:szCs w:val="22"/>
      <w:lang w:val="en-US" w:eastAsia="zh-CN"/>
    </w:rPr>
  </w:style>
  <w:style w:type="character" w:customStyle="1" w:styleId="152">
    <w:name w:val="正文文本 3 Char1"/>
    <w:semiHidden/>
    <w:qFormat/>
    <w:uiPriority w:val="99"/>
    <w:rPr>
      <w:rFonts w:ascii="仿宋_GB2312" w:hAnsi="Times New Roman" w:eastAsia="仿宋_GB2312" w:cs="仿宋_GB2312"/>
      <w:sz w:val="16"/>
      <w:szCs w:val="16"/>
    </w:rPr>
  </w:style>
  <w:style w:type="character" w:customStyle="1" w:styleId="153">
    <w:name w:val="标题 2 Char"/>
    <w:qFormat/>
    <w:uiPriority w:val="99"/>
    <w:rPr>
      <w:rFonts w:ascii="宋体" w:hAnsi="宋体" w:eastAsia="黑体" w:cs="宋体"/>
      <w:b/>
      <w:bCs/>
      <w:kern w:val="2"/>
      <w:sz w:val="32"/>
      <w:szCs w:val="32"/>
      <w:lang w:val="en-US" w:eastAsia="zh-CN"/>
    </w:rPr>
  </w:style>
  <w:style w:type="character" w:customStyle="1" w:styleId="154">
    <w:name w:val="EHPT Char4"/>
    <w:qFormat/>
    <w:uiPriority w:val="99"/>
    <w:rPr>
      <w:rFonts w:eastAsia="黑体"/>
      <w:b/>
      <w:bCs/>
      <w:spacing w:val="20"/>
      <w:kern w:val="52"/>
      <w:sz w:val="24"/>
      <w:szCs w:val="24"/>
      <w:lang w:val="en-US" w:eastAsia="zh-CN"/>
    </w:rPr>
  </w:style>
  <w:style w:type="character" w:customStyle="1" w:styleId="155">
    <w:name w:val="www序号1) Char"/>
    <w:link w:val="156"/>
    <w:qFormat/>
    <w:locked/>
    <w:uiPriority w:val="99"/>
    <w:rPr>
      <w:rFonts w:eastAsia="宋体"/>
      <w:sz w:val="24"/>
      <w:szCs w:val="24"/>
    </w:rPr>
  </w:style>
  <w:style w:type="paragraph" w:customStyle="1" w:styleId="156">
    <w:name w:val="www序号1)"/>
    <w:basedOn w:val="1"/>
    <w:link w:val="155"/>
    <w:qFormat/>
    <w:uiPriority w:val="99"/>
    <w:pPr>
      <w:tabs>
        <w:tab w:val="left" w:pos="2160"/>
      </w:tabs>
      <w:ind w:left="2160" w:hanging="420"/>
    </w:pPr>
    <w:rPr>
      <w:kern w:val="0"/>
      <w:sz w:val="24"/>
      <w:szCs w:val="24"/>
    </w:rPr>
  </w:style>
  <w:style w:type="character" w:customStyle="1" w:styleId="157">
    <w:name w:val="h1 Char"/>
    <w:qFormat/>
    <w:uiPriority w:val="99"/>
    <w:rPr>
      <w:rFonts w:ascii="Calibri" w:hAnsi="Calibri" w:cs="Calibri"/>
      <w:b/>
      <w:bCs/>
      <w:kern w:val="44"/>
      <w:sz w:val="44"/>
      <w:szCs w:val="44"/>
    </w:rPr>
  </w:style>
  <w:style w:type="character" w:customStyle="1" w:styleId="158">
    <w:name w:val="maincontenttable1"/>
    <w:qFormat/>
    <w:uiPriority w:val="99"/>
    <w:rPr>
      <w:sz w:val="18"/>
      <w:szCs w:val="18"/>
    </w:rPr>
  </w:style>
  <w:style w:type="character" w:customStyle="1" w:styleId="159">
    <w:name w:val="引用 Char"/>
    <w:link w:val="160"/>
    <w:qFormat/>
    <w:locked/>
    <w:uiPriority w:val="99"/>
    <w:rPr>
      <w:rFonts w:ascii="Calibri" w:hAnsi="Calibri" w:eastAsia="宋体" w:cs="Calibri"/>
      <w:i/>
      <w:iCs/>
      <w:color w:val="000000"/>
      <w:sz w:val="22"/>
      <w:szCs w:val="22"/>
      <w:lang w:val="en-US" w:eastAsia="en-US"/>
    </w:rPr>
  </w:style>
  <w:style w:type="paragraph" w:customStyle="1" w:styleId="160">
    <w:name w:val="引用1"/>
    <w:basedOn w:val="1"/>
    <w:next w:val="1"/>
    <w:link w:val="159"/>
    <w:qFormat/>
    <w:uiPriority w:val="99"/>
    <w:pPr>
      <w:widowControl/>
      <w:spacing w:after="480" w:line="276" w:lineRule="auto"/>
      <w:jc w:val="left"/>
    </w:pPr>
    <w:rPr>
      <w:rFonts w:ascii="Calibri" w:hAnsi="Calibri" w:cs="Calibri"/>
      <w:i/>
      <w:iCs/>
      <w:color w:val="000000"/>
      <w:kern w:val="0"/>
      <w:sz w:val="22"/>
      <w:szCs w:val="22"/>
      <w:lang w:eastAsia="en-US"/>
    </w:rPr>
  </w:style>
  <w:style w:type="character" w:customStyle="1" w:styleId="161">
    <w:name w:val="明显引用 Char"/>
    <w:link w:val="162"/>
    <w:qFormat/>
    <w:locked/>
    <w:uiPriority w:val="99"/>
    <w:rPr>
      <w:rFonts w:ascii="Calibri" w:hAnsi="Calibri" w:eastAsia="宋体" w:cs="Calibri"/>
      <w:b/>
      <w:bCs/>
      <w:i/>
      <w:iCs/>
      <w:color w:val="4F81BD"/>
      <w:sz w:val="22"/>
      <w:szCs w:val="22"/>
      <w:lang w:val="en-US" w:eastAsia="en-US"/>
    </w:rPr>
  </w:style>
  <w:style w:type="paragraph" w:customStyle="1" w:styleId="162">
    <w:name w:val="明显引用1"/>
    <w:basedOn w:val="1"/>
    <w:next w:val="1"/>
    <w:link w:val="161"/>
    <w:qFormat/>
    <w:uiPriority w:val="99"/>
    <w:pPr>
      <w:widowControl/>
      <w:pBdr>
        <w:bottom w:val="single" w:color="4F81BD" w:sz="4" w:space="4"/>
      </w:pBdr>
      <w:spacing w:before="200" w:after="280" w:line="276" w:lineRule="auto"/>
      <w:ind w:left="936" w:right="936"/>
      <w:jc w:val="left"/>
    </w:pPr>
    <w:rPr>
      <w:rFonts w:ascii="Calibri" w:hAnsi="Calibri" w:cs="Calibri"/>
      <w:b/>
      <w:bCs/>
      <w:i/>
      <w:iCs/>
      <w:color w:val="4F81BD"/>
      <w:kern w:val="0"/>
      <w:sz w:val="22"/>
      <w:szCs w:val="22"/>
      <w:lang w:eastAsia="en-US"/>
    </w:rPr>
  </w:style>
  <w:style w:type="character" w:customStyle="1" w:styleId="163">
    <w:name w:val="文字 Char"/>
    <w:link w:val="164"/>
    <w:qFormat/>
    <w:locked/>
    <w:uiPriority w:val="99"/>
    <w:rPr>
      <w:rFonts w:ascii="宋体" w:hAnsi="宋体" w:eastAsia="宋体" w:cs="宋体"/>
      <w:sz w:val="28"/>
      <w:szCs w:val="28"/>
    </w:rPr>
  </w:style>
  <w:style w:type="paragraph" w:customStyle="1" w:styleId="164">
    <w:name w:val="文字"/>
    <w:basedOn w:val="1"/>
    <w:link w:val="163"/>
    <w:qFormat/>
    <w:uiPriority w:val="99"/>
    <w:pPr>
      <w:tabs>
        <w:tab w:val="left" w:pos="8520"/>
      </w:tabs>
      <w:spacing w:line="312" w:lineRule="auto"/>
      <w:ind w:right="-210" w:firstLine="556"/>
    </w:pPr>
    <w:rPr>
      <w:rFonts w:ascii="宋体" w:hAnsi="宋体" w:cs="宋体"/>
      <w:kern w:val="0"/>
      <w:sz w:val="28"/>
      <w:szCs w:val="28"/>
    </w:rPr>
  </w:style>
  <w:style w:type="character" w:customStyle="1" w:styleId="165">
    <w:name w:val="ca-3"/>
    <w:basedOn w:val="64"/>
    <w:qFormat/>
    <w:uiPriority w:val="99"/>
  </w:style>
  <w:style w:type="character" w:customStyle="1" w:styleId="166">
    <w:name w:val="表格 Char Char"/>
    <w:link w:val="167"/>
    <w:qFormat/>
    <w:locked/>
    <w:uiPriority w:val="99"/>
    <w:rPr>
      <w:rFonts w:ascii="宋体" w:eastAsia="宋体" w:cs="宋体"/>
    </w:rPr>
  </w:style>
  <w:style w:type="paragraph" w:customStyle="1" w:styleId="167">
    <w:name w:val="表格"/>
    <w:basedOn w:val="1"/>
    <w:link w:val="166"/>
    <w:qFormat/>
    <w:uiPriority w:val="99"/>
    <w:pPr>
      <w:snapToGrid w:val="0"/>
      <w:ind w:firstLine="42" w:firstLineChars="21"/>
    </w:pPr>
    <w:rPr>
      <w:rFonts w:ascii="宋体" w:cs="宋体"/>
      <w:kern w:val="0"/>
      <w:sz w:val="20"/>
      <w:szCs w:val="20"/>
    </w:rPr>
  </w:style>
  <w:style w:type="character" w:customStyle="1" w:styleId="168">
    <w:name w:val="正文文本 Char1"/>
    <w:semiHidden/>
    <w:qFormat/>
    <w:uiPriority w:val="99"/>
    <w:rPr>
      <w:rFonts w:ascii="仿宋_GB2312" w:hAnsi="Times New Roman" w:eastAsia="仿宋_GB2312" w:cs="仿宋_GB2312"/>
      <w:sz w:val="28"/>
      <w:szCs w:val="28"/>
    </w:rPr>
  </w:style>
  <w:style w:type="character" w:customStyle="1" w:styleId="169">
    <w:name w:val="不明显强调1"/>
    <w:qFormat/>
    <w:uiPriority w:val="99"/>
    <w:rPr>
      <w:i/>
      <w:iCs/>
      <w:color w:val="808080"/>
    </w:rPr>
  </w:style>
  <w:style w:type="character" w:customStyle="1" w:styleId="170">
    <w:name w:val="ca-9"/>
    <w:basedOn w:val="64"/>
    <w:qFormat/>
    <w:uiPriority w:val="99"/>
  </w:style>
  <w:style w:type="character" w:customStyle="1" w:styleId="171">
    <w:name w:val="text1"/>
    <w:qFormat/>
    <w:uiPriority w:val="99"/>
    <w:rPr>
      <w:rFonts w:ascii="宋体" w:hAnsi="宋体" w:eastAsia="宋体" w:cs="宋体"/>
      <w:color w:val="auto"/>
      <w:sz w:val="18"/>
      <w:szCs w:val="18"/>
    </w:rPr>
  </w:style>
  <w:style w:type="character" w:customStyle="1" w:styleId="172">
    <w:name w:val="PI Char"/>
    <w:qFormat/>
    <w:uiPriority w:val="99"/>
    <w:rPr>
      <w:rFonts w:ascii="仿宋_GB2312" w:eastAsia="仿宋_GB2312" w:cs="仿宋_GB2312"/>
      <w:kern w:val="2"/>
      <w:sz w:val="28"/>
      <w:szCs w:val="28"/>
      <w:lang w:val="zh-CN" w:eastAsia="zh-CN"/>
    </w:rPr>
  </w:style>
  <w:style w:type="character" w:customStyle="1" w:styleId="173">
    <w:name w:val="font1"/>
    <w:qFormat/>
    <w:uiPriority w:val="99"/>
    <w:rPr>
      <w:color w:val="auto"/>
      <w:sz w:val="18"/>
      <w:szCs w:val="18"/>
      <w:u w:val="none"/>
    </w:rPr>
  </w:style>
  <w:style w:type="character" w:customStyle="1" w:styleId="174">
    <w:name w:val="正文首行缩进 Char1"/>
    <w:semiHidden/>
    <w:qFormat/>
    <w:uiPriority w:val="99"/>
    <w:rPr>
      <w:rFonts w:ascii="仿宋_GB2312" w:hAnsi="Times New Roman" w:eastAsia="仿宋_GB2312" w:cs="仿宋_GB2312"/>
      <w:sz w:val="28"/>
      <w:szCs w:val="28"/>
    </w:rPr>
  </w:style>
  <w:style w:type="character" w:customStyle="1" w:styleId="175">
    <w:name w:val="large1"/>
    <w:qFormat/>
    <w:uiPriority w:val="99"/>
    <w:rPr>
      <w:rFonts w:ascii="宋体" w:hAnsi="宋体" w:eastAsia="宋体" w:cs="宋体"/>
      <w:sz w:val="21"/>
      <w:szCs w:val="21"/>
    </w:rPr>
  </w:style>
  <w:style w:type="character" w:customStyle="1" w:styleId="176">
    <w:name w:val="表正文 Char"/>
    <w:qFormat/>
    <w:uiPriority w:val="99"/>
    <w:rPr>
      <w:rFonts w:ascii="仿宋_GB2312" w:eastAsia="仿宋_GB2312" w:cs="仿宋_GB2312"/>
      <w:kern w:val="2"/>
      <w:sz w:val="28"/>
      <w:szCs w:val="28"/>
    </w:rPr>
  </w:style>
  <w:style w:type="character" w:customStyle="1" w:styleId="177">
    <w:name w:val="Heading 2 Hidden Char1"/>
    <w:qFormat/>
    <w:uiPriority w:val="99"/>
    <w:rPr>
      <w:rFonts w:ascii="Arial" w:hAnsi="Arial" w:eastAsia="黑体" w:cs="Arial"/>
      <w:b/>
      <w:bCs/>
      <w:kern w:val="2"/>
      <w:sz w:val="32"/>
      <w:szCs w:val="32"/>
    </w:rPr>
  </w:style>
  <w:style w:type="character" w:customStyle="1" w:styleId="178">
    <w:name w:val="明显强调1"/>
    <w:qFormat/>
    <w:uiPriority w:val="99"/>
    <w:rPr>
      <w:b/>
      <w:bCs/>
      <w:i/>
      <w:iCs/>
      <w:color w:val="4F81BD"/>
    </w:rPr>
  </w:style>
  <w:style w:type="character" w:customStyle="1" w:styleId="179">
    <w:name w:val="PI Char2"/>
    <w:qFormat/>
    <w:uiPriority w:val="99"/>
    <w:rPr>
      <w:rFonts w:ascii="仿宋_GB2312" w:eastAsia="仿宋_GB2312" w:cs="仿宋_GB2312"/>
      <w:kern w:val="2"/>
      <w:sz w:val="28"/>
      <w:szCs w:val="28"/>
      <w:lang w:val="zh-CN" w:eastAsia="zh-CN"/>
    </w:rPr>
  </w:style>
  <w:style w:type="character" w:customStyle="1" w:styleId="180">
    <w:name w:val="正文文本缩进 3 Char1"/>
    <w:semiHidden/>
    <w:qFormat/>
    <w:uiPriority w:val="99"/>
    <w:rPr>
      <w:rFonts w:ascii="仿宋_GB2312" w:hAnsi="Times New Roman" w:eastAsia="仿宋_GB2312" w:cs="仿宋_GB2312"/>
      <w:sz w:val="16"/>
      <w:szCs w:val="16"/>
    </w:rPr>
  </w:style>
  <w:style w:type="character" w:customStyle="1" w:styleId="181">
    <w:name w:val="font21"/>
    <w:qFormat/>
    <w:uiPriority w:val="99"/>
    <w:rPr>
      <w:rFonts w:ascii="楷体_GB2312" w:eastAsia="楷体_GB2312" w:cs="楷体_GB2312"/>
      <w:color w:val="000000"/>
      <w:sz w:val="21"/>
      <w:szCs w:val="21"/>
      <w:u w:val="single"/>
    </w:rPr>
  </w:style>
  <w:style w:type="character" w:customStyle="1" w:styleId="182">
    <w:name w:val="Char Char19"/>
    <w:qFormat/>
    <w:uiPriority w:val="99"/>
    <w:rPr>
      <w:rFonts w:ascii="Cambria" w:hAnsi="Cambria" w:eastAsia="宋体" w:cs="Cambria"/>
      <w:color w:val="4F81BD"/>
      <w:sz w:val="20"/>
      <w:szCs w:val="20"/>
    </w:rPr>
  </w:style>
  <w:style w:type="character" w:customStyle="1" w:styleId="183">
    <w:name w:val="Char Char4"/>
    <w:qFormat/>
    <w:uiPriority w:val="99"/>
    <w:rPr>
      <w:rFonts w:ascii="仿宋_GB2312" w:eastAsia="仿宋_GB2312" w:cs="仿宋_GB2312"/>
      <w:kern w:val="2"/>
      <w:sz w:val="28"/>
      <w:szCs w:val="28"/>
      <w:lang w:val="zh-CN" w:eastAsia="zh-CN"/>
    </w:rPr>
  </w:style>
  <w:style w:type="character" w:customStyle="1" w:styleId="184">
    <w:name w:val="普通文字 Char Char4"/>
    <w:qFormat/>
    <w:uiPriority w:val="99"/>
    <w:rPr>
      <w:rFonts w:ascii="宋体" w:hAnsi="Courier New" w:eastAsia="宋体" w:cs="宋体"/>
      <w:sz w:val="21"/>
      <w:szCs w:val="21"/>
      <w:lang w:val="en-US" w:eastAsia="zh-CN"/>
    </w:rPr>
  </w:style>
  <w:style w:type="character" w:customStyle="1" w:styleId="185">
    <w:name w:val="正文文本 2 Char1"/>
    <w:semiHidden/>
    <w:qFormat/>
    <w:uiPriority w:val="99"/>
    <w:rPr>
      <w:rFonts w:ascii="仿宋_GB2312" w:hAnsi="Times New Roman" w:eastAsia="仿宋_GB2312" w:cs="仿宋_GB2312"/>
      <w:sz w:val="28"/>
      <w:szCs w:val="28"/>
    </w:rPr>
  </w:style>
  <w:style w:type="character" w:customStyle="1" w:styleId="186">
    <w:name w:val="H5 Char"/>
    <w:qFormat/>
    <w:uiPriority w:val="99"/>
    <w:rPr>
      <w:rFonts w:ascii="Arial" w:hAnsi="Arial" w:cs="Arial"/>
      <w:sz w:val="22"/>
      <w:szCs w:val="22"/>
    </w:rPr>
  </w:style>
  <w:style w:type="character" w:customStyle="1" w:styleId="187">
    <w:name w:val="EHPT Char2"/>
    <w:qFormat/>
    <w:uiPriority w:val="99"/>
    <w:rPr>
      <w:rFonts w:ascii="Calibri" w:hAnsi="Calibri" w:cs="Calibri"/>
      <w:kern w:val="2"/>
      <w:sz w:val="22"/>
      <w:szCs w:val="22"/>
    </w:rPr>
  </w:style>
  <w:style w:type="character" w:customStyle="1" w:styleId="188">
    <w:name w:val="EmailStyle191"/>
    <w:semiHidden/>
    <w:qFormat/>
    <w:uiPriority w:val="99"/>
    <w:rPr>
      <w:rFonts w:ascii="Arial" w:hAnsi="Arial" w:eastAsia="宋体" w:cs="Arial"/>
      <w:color w:val="000080"/>
      <w:sz w:val="20"/>
      <w:szCs w:val="20"/>
    </w:rPr>
  </w:style>
  <w:style w:type="character" w:customStyle="1" w:styleId="189">
    <w:name w:val="页脚 Char1"/>
    <w:semiHidden/>
    <w:qFormat/>
    <w:uiPriority w:val="99"/>
    <w:rPr>
      <w:rFonts w:ascii="仿宋_GB2312" w:hAnsi="Times New Roman" w:eastAsia="仿宋_GB2312" w:cs="仿宋_GB2312"/>
      <w:sz w:val="18"/>
      <w:szCs w:val="18"/>
    </w:rPr>
  </w:style>
  <w:style w:type="character" w:customStyle="1" w:styleId="190">
    <w:name w:val="标书正文格式 Char"/>
    <w:link w:val="191"/>
    <w:qFormat/>
    <w:locked/>
    <w:uiPriority w:val="99"/>
    <w:rPr>
      <w:rFonts w:ascii="楷体_GB2312" w:eastAsia="楷体_GB2312" w:cs="楷体_GB2312"/>
      <w:color w:val="000000"/>
      <w:kern w:val="2"/>
      <w:sz w:val="24"/>
      <w:szCs w:val="24"/>
      <w:lang w:val="en-US" w:eastAsia="zh-CN"/>
    </w:rPr>
  </w:style>
  <w:style w:type="paragraph" w:customStyle="1" w:styleId="191">
    <w:name w:val="标书正文格式"/>
    <w:link w:val="190"/>
    <w:qFormat/>
    <w:uiPriority w:val="99"/>
    <w:pPr>
      <w:spacing w:line="360" w:lineRule="auto"/>
      <w:ind w:firstLine="480" w:firstLineChars="200"/>
    </w:pPr>
    <w:rPr>
      <w:rFonts w:ascii="楷体_GB2312" w:hAnsi="Times New Roman" w:eastAsia="楷体_GB2312" w:cs="楷体_GB2312"/>
      <w:color w:val="000000"/>
      <w:kern w:val="2"/>
      <w:sz w:val="24"/>
      <w:szCs w:val="24"/>
      <w:lang w:val="en-US" w:eastAsia="zh-CN" w:bidi="ar-SA"/>
    </w:rPr>
  </w:style>
  <w:style w:type="paragraph" w:customStyle="1" w:styleId="192">
    <w:name w:val="小四缩进"/>
    <w:basedOn w:val="1"/>
    <w:qFormat/>
    <w:uiPriority w:val="99"/>
    <w:pPr>
      <w:spacing w:line="360" w:lineRule="auto"/>
      <w:ind w:firstLine="480" w:firstLineChars="200"/>
    </w:pPr>
    <w:rPr>
      <w:sz w:val="24"/>
      <w:szCs w:val="24"/>
    </w:rPr>
  </w:style>
  <w:style w:type="paragraph" w:customStyle="1" w:styleId="193">
    <w:name w:val="RFI Heading 1st Level"/>
    <w:basedOn w:val="1"/>
    <w:qFormat/>
    <w:uiPriority w:val="99"/>
    <w:pPr>
      <w:widowControl/>
      <w:spacing w:before="120" w:after="240"/>
      <w:jc w:val="left"/>
    </w:pPr>
    <w:rPr>
      <w:rFonts w:ascii="Arial (W1)" w:hAnsi="Arial (W1)" w:eastAsia="仿宋_GB2312" w:cs="Arial (W1)"/>
      <w:b/>
      <w:bCs/>
      <w:color w:val="0000FF"/>
      <w:kern w:val="0"/>
      <w:sz w:val="32"/>
      <w:szCs w:val="32"/>
      <w:lang w:val="en-GB"/>
    </w:rPr>
  </w:style>
  <w:style w:type="paragraph" w:customStyle="1" w:styleId="194">
    <w:name w:val="Level 2: 1."/>
    <w:qFormat/>
    <w:uiPriority w:val="99"/>
    <w:pPr>
      <w:numPr>
        <w:ilvl w:val="4"/>
        <w:numId w:val="1"/>
      </w:numPr>
      <w:tabs>
        <w:tab w:val="left" w:pos="720"/>
      </w:tabs>
      <w:spacing w:before="72" w:after="72"/>
      <w:jc w:val="both"/>
      <w:outlineLvl w:val="4"/>
    </w:pPr>
    <w:rPr>
      <w:rFonts w:ascii="Arial" w:hAnsi="Arial" w:eastAsia="宋体" w:cs="Arial"/>
      <w:lang w:val="en-US" w:eastAsia="en-US" w:bidi="ar-SA"/>
    </w:rPr>
  </w:style>
  <w:style w:type="paragraph" w:customStyle="1" w:styleId="195">
    <w:name w:val="1.1.1.1Heading3"/>
    <w:basedOn w:val="4"/>
    <w:qFormat/>
    <w:uiPriority w:val="99"/>
    <w:pPr>
      <w:keepLines w:val="0"/>
      <w:widowControl/>
      <w:numPr>
        <w:ilvl w:val="2"/>
        <w:numId w:val="4"/>
      </w:numPr>
      <w:tabs>
        <w:tab w:val="left" w:pos="2292"/>
        <w:tab w:val="clear" w:pos="2160"/>
      </w:tabs>
      <w:spacing w:before="120" w:after="120" w:line="240" w:lineRule="auto"/>
      <w:ind w:left="2292" w:leftChars="236" w:right="-156" w:hanging="420"/>
      <w:jc w:val="left"/>
    </w:pPr>
    <w:rPr>
      <w:rFonts w:ascii="Arial" w:hAnsi="Arial" w:eastAsia="黑体" w:cs="Arial"/>
      <w:b w:val="0"/>
      <w:bCs w:val="0"/>
      <w:sz w:val="24"/>
      <w:szCs w:val="24"/>
    </w:rPr>
  </w:style>
  <w:style w:type="paragraph" w:customStyle="1" w:styleId="196">
    <w:name w:val="RFI List 2"/>
    <w:basedOn w:val="197"/>
    <w:qFormat/>
    <w:uiPriority w:val="99"/>
    <w:pPr>
      <w:numPr>
        <w:ilvl w:val="0"/>
        <w:numId w:val="5"/>
      </w:numPr>
      <w:tabs>
        <w:tab w:val="left" w:pos="360"/>
        <w:tab w:val="left" w:pos="720"/>
        <w:tab w:val="left" w:pos="1800"/>
      </w:tabs>
    </w:pPr>
    <w:rPr>
      <w:rFonts w:eastAsia="宋体"/>
      <w:b w:val="0"/>
      <w:bCs w:val="0"/>
    </w:rPr>
  </w:style>
  <w:style w:type="paragraph" w:customStyle="1" w:styleId="197">
    <w:name w:val="RFI List 1"/>
    <w:basedOn w:val="198"/>
    <w:qFormat/>
    <w:uiPriority w:val="99"/>
    <w:pPr>
      <w:tabs>
        <w:tab w:val="left" w:pos="360"/>
        <w:tab w:val="left" w:pos="720"/>
        <w:tab w:val="left" w:pos="1800"/>
      </w:tabs>
      <w:spacing w:before="240" w:after="160"/>
      <w:ind w:left="720" w:hanging="720"/>
      <w:outlineLvl w:val="0"/>
    </w:pPr>
    <w:rPr>
      <w:b/>
      <w:bCs/>
      <w:color w:val="auto"/>
    </w:rPr>
  </w:style>
  <w:style w:type="paragraph" w:customStyle="1" w:styleId="198">
    <w:name w:val="RFI Heading 3rd Level"/>
    <w:basedOn w:val="1"/>
    <w:qFormat/>
    <w:uiPriority w:val="99"/>
    <w:pPr>
      <w:widowControl/>
      <w:tabs>
        <w:tab w:val="left" w:pos="720"/>
      </w:tabs>
      <w:ind w:left="420" w:hanging="420"/>
      <w:jc w:val="left"/>
    </w:pPr>
    <w:rPr>
      <w:rFonts w:ascii="Arial (W1)" w:hAnsi="Arial (W1)" w:eastAsia="仿宋_GB2312" w:cs="Arial (W1)"/>
      <w:color w:val="000000"/>
      <w:kern w:val="0"/>
      <w:sz w:val="24"/>
      <w:szCs w:val="24"/>
      <w:lang w:val="en-GB" w:eastAsia="en-US"/>
    </w:rPr>
  </w:style>
  <w:style w:type="paragraph" w:customStyle="1" w:styleId="199">
    <w:name w:val="1 Char Char Char Char"/>
    <w:basedOn w:val="1"/>
    <w:qFormat/>
    <w:uiPriority w:val="99"/>
    <w:rPr>
      <w:rFonts w:ascii="Tahoma" w:hAnsi="Tahoma" w:cs="Tahoma"/>
      <w:sz w:val="24"/>
      <w:szCs w:val="24"/>
    </w:rPr>
  </w:style>
  <w:style w:type="paragraph" w:customStyle="1" w:styleId="200">
    <w:name w:val="正文无缩进"/>
    <w:basedOn w:val="201"/>
    <w:qFormat/>
    <w:uiPriority w:val="99"/>
    <w:pPr>
      <w:ind w:firstLine="0" w:firstLineChars="0"/>
    </w:pPr>
  </w:style>
  <w:style w:type="paragraph" w:customStyle="1" w:styleId="201">
    <w:name w:val="正文缩进2格"/>
    <w:basedOn w:val="1"/>
    <w:qFormat/>
    <w:uiPriority w:val="99"/>
    <w:pPr>
      <w:spacing w:line="600" w:lineRule="exact"/>
      <w:ind w:firstLine="639" w:firstLineChars="206"/>
    </w:pPr>
    <w:rPr>
      <w:rFonts w:ascii="仿宋_GB2312" w:hAnsi="宋体" w:eastAsia="仿宋_GB2312" w:cs="仿宋_GB2312"/>
      <w:sz w:val="31"/>
      <w:szCs w:val="31"/>
    </w:rPr>
  </w:style>
  <w:style w:type="paragraph" w:customStyle="1" w:styleId="202">
    <w:name w:val="xl26"/>
    <w:basedOn w:val="1"/>
    <w:qFormat/>
    <w:uiPriority w:val="99"/>
    <w:pPr>
      <w:widowControl/>
      <w:spacing w:before="100" w:beforeAutospacing="1" w:after="100" w:afterAutospacing="1"/>
      <w:jc w:val="center"/>
    </w:pPr>
    <w:rPr>
      <w:rFonts w:ascii="仿宋_GB2312" w:hAnsi="宋体" w:eastAsia="仿宋_GB2312" w:cs="仿宋_GB2312"/>
      <w:kern w:val="0"/>
      <w:sz w:val="24"/>
      <w:szCs w:val="24"/>
    </w:rPr>
  </w:style>
  <w:style w:type="paragraph" w:customStyle="1" w:styleId="203">
    <w:name w:val="Style Body Text Indent 2 + 11 pt Line spacing:  1.5 lines"/>
    <w:basedOn w:val="35"/>
    <w:qFormat/>
    <w:uiPriority w:val="99"/>
    <w:pPr>
      <w:widowControl/>
      <w:tabs>
        <w:tab w:val="left" w:pos="900"/>
      </w:tabs>
      <w:spacing w:line="360" w:lineRule="auto"/>
      <w:ind w:firstLine="0" w:firstLineChars="0"/>
    </w:pPr>
    <w:rPr>
      <w:rFonts w:ascii="宋体" w:hAnsi="宋体" w:cs="宋体"/>
      <w:kern w:val="0"/>
      <w:sz w:val="22"/>
      <w:szCs w:val="22"/>
      <w:lang w:val="en-GB"/>
    </w:rPr>
  </w:style>
  <w:style w:type="paragraph" w:customStyle="1" w:styleId="204">
    <w:name w:val="Level 4: (i)"/>
    <w:basedOn w:val="1"/>
    <w:qFormat/>
    <w:uiPriority w:val="99"/>
    <w:pPr>
      <w:widowControl/>
      <w:numPr>
        <w:ilvl w:val="6"/>
        <w:numId w:val="1"/>
      </w:numPr>
      <w:tabs>
        <w:tab w:val="left" w:pos="1440"/>
      </w:tabs>
      <w:spacing w:before="72" w:after="72"/>
      <w:outlineLvl w:val="6"/>
    </w:pPr>
    <w:rPr>
      <w:rFonts w:ascii="Arial" w:hAnsi="Arial" w:eastAsia="仿宋_GB2312" w:cs="Arial"/>
      <w:kern w:val="0"/>
      <w:sz w:val="20"/>
      <w:szCs w:val="20"/>
      <w:lang w:eastAsia="en-US"/>
    </w:rPr>
  </w:style>
  <w:style w:type="paragraph" w:customStyle="1" w:styleId="205">
    <w:name w:val="Char Char1 Char Char"/>
    <w:basedOn w:val="1"/>
    <w:semiHidden/>
    <w:qFormat/>
    <w:uiPriority w:val="99"/>
    <w:rPr>
      <w:rFonts w:ascii="仿宋_GB2312" w:eastAsia="仿宋_GB2312" w:cs="仿宋_GB2312"/>
      <w:sz w:val="28"/>
      <w:szCs w:val="28"/>
    </w:rPr>
  </w:style>
  <w:style w:type="paragraph" w:customStyle="1" w:styleId="206">
    <w:name w:val="批注框文本1"/>
    <w:basedOn w:val="1"/>
    <w:qFormat/>
    <w:uiPriority w:val="99"/>
    <w:pPr>
      <w:widowControl/>
      <w:spacing w:before="120" w:line="360" w:lineRule="auto"/>
      <w:jc w:val="left"/>
    </w:pPr>
    <w:rPr>
      <w:rFonts w:ascii="Tahoma" w:hAnsi="Tahoma" w:eastAsia="仿宋_GB2312" w:cs="Tahoma"/>
      <w:kern w:val="0"/>
      <w:sz w:val="16"/>
      <w:szCs w:val="16"/>
      <w:lang w:val="en-GB" w:eastAsia="en-US"/>
    </w:rPr>
  </w:style>
  <w:style w:type="paragraph" w:customStyle="1" w:styleId="207">
    <w:name w:val="Char1 Char Char Char"/>
    <w:basedOn w:val="1"/>
    <w:qFormat/>
    <w:uiPriority w:val="99"/>
    <w:pPr>
      <w:ind w:left="420" w:hanging="420"/>
    </w:pPr>
    <w:rPr>
      <w:rFonts w:ascii="仿宋_GB2312" w:eastAsia="仿宋_GB2312" w:cs="仿宋_GB2312"/>
      <w:sz w:val="24"/>
      <w:szCs w:val="24"/>
    </w:rPr>
  </w:style>
  <w:style w:type="paragraph" w:customStyle="1" w:styleId="208">
    <w:name w:val="RFI text from 3rd Level"/>
    <w:basedOn w:val="209"/>
    <w:qFormat/>
    <w:uiPriority w:val="99"/>
    <w:pPr>
      <w:tabs>
        <w:tab w:val="left" w:pos="360"/>
        <w:tab w:val="left" w:pos="720"/>
        <w:tab w:val="left" w:pos="1080"/>
      </w:tabs>
    </w:pPr>
    <w:rPr>
      <w:b w:val="0"/>
      <w:bCs w:val="0"/>
      <w:lang w:eastAsia="zh-CN"/>
    </w:rPr>
  </w:style>
  <w:style w:type="paragraph" w:customStyle="1" w:styleId="209">
    <w:name w:val="RFI text from 2nd Level"/>
    <w:basedOn w:val="198"/>
    <w:qFormat/>
    <w:uiPriority w:val="99"/>
    <w:pPr>
      <w:tabs>
        <w:tab w:val="left" w:pos="360"/>
      </w:tabs>
      <w:ind w:left="720"/>
    </w:pPr>
    <w:rPr>
      <w:b/>
      <w:bCs/>
      <w:color w:val="auto"/>
    </w:rPr>
  </w:style>
  <w:style w:type="paragraph" w:customStyle="1" w:styleId="210">
    <w:name w:val="规范正文"/>
    <w:basedOn w:val="1"/>
    <w:qFormat/>
    <w:uiPriority w:val="99"/>
    <w:pPr>
      <w:adjustRightInd w:val="0"/>
      <w:spacing w:line="360" w:lineRule="auto"/>
      <w:ind w:left="480"/>
      <w:textAlignment w:val="baseline"/>
    </w:pPr>
    <w:rPr>
      <w:rFonts w:ascii="仿宋_GB2312" w:eastAsia="仿宋_GB2312" w:cs="仿宋_GB2312"/>
      <w:kern w:val="0"/>
      <w:sz w:val="24"/>
      <w:szCs w:val="24"/>
    </w:rPr>
  </w:style>
  <w:style w:type="paragraph" w:customStyle="1" w:styleId="211">
    <w:name w:val="p0"/>
    <w:basedOn w:val="1"/>
    <w:qFormat/>
    <w:uiPriority w:val="99"/>
    <w:pPr>
      <w:widowControl/>
    </w:pPr>
    <w:rPr>
      <w:rFonts w:ascii="仿宋_GB2312" w:hAnsi="宋体" w:eastAsia="仿宋_GB2312" w:cs="仿宋_GB2312"/>
      <w:kern w:val="0"/>
      <w:sz w:val="28"/>
      <w:szCs w:val="28"/>
    </w:rPr>
  </w:style>
  <w:style w:type="paragraph" w:customStyle="1" w:styleId="212">
    <w:name w:val="项目1"/>
    <w:basedOn w:val="14"/>
    <w:next w:val="14"/>
    <w:qFormat/>
    <w:uiPriority w:val="99"/>
    <w:pPr>
      <w:widowControl w:val="0"/>
      <w:numPr>
        <w:ilvl w:val="3"/>
        <w:numId w:val="6"/>
      </w:numPr>
      <w:adjustRightInd/>
      <w:snapToGrid/>
      <w:spacing w:beforeLines="50" w:afterLines="50" w:line="360" w:lineRule="auto"/>
      <w:ind w:left="-4" w:leftChars="-2" w:firstLine="468" w:firstLineChars="195"/>
      <w:jc w:val="left"/>
    </w:pPr>
    <w:rPr>
      <w:rFonts w:hAnsi="宋体" w:eastAsia="仿宋_GB2312"/>
      <w:color w:val="auto"/>
      <w:kern w:val="2"/>
      <w:sz w:val="24"/>
      <w:szCs w:val="24"/>
    </w:rPr>
  </w:style>
  <w:style w:type="paragraph" w:customStyle="1" w:styleId="213">
    <w:name w:val="Normal 1.0"/>
    <w:basedOn w:val="1"/>
    <w:qFormat/>
    <w:uiPriority w:val="99"/>
    <w:pPr>
      <w:keepLines/>
      <w:widowControl/>
      <w:spacing w:before="180" w:after="120"/>
      <w:ind w:left="1440"/>
    </w:pPr>
    <w:rPr>
      <w:rFonts w:ascii="仿宋_GB2312" w:eastAsia="仿宋_GB2312" w:cs="仿宋_GB2312"/>
      <w:kern w:val="0"/>
      <w:sz w:val="24"/>
      <w:szCs w:val="24"/>
      <w:lang w:val="en-GB" w:eastAsia="en-US"/>
    </w:rPr>
  </w:style>
  <w:style w:type="paragraph" w:customStyle="1" w:styleId="214">
    <w:name w:val="RFI Heading 2nd Level Char"/>
    <w:basedOn w:val="1"/>
    <w:qFormat/>
    <w:uiPriority w:val="99"/>
    <w:pPr>
      <w:widowControl/>
      <w:tabs>
        <w:tab w:val="left" w:pos="1152"/>
      </w:tabs>
      <w:spacing w:before="240" w:after="240"/>
      <w:ind w:left="1152" w:hanging="1152"/>
      <w:jc w:val="left"/>
      <w:outlineLvl w:val="1"/>
    </w:pPr>
    <w:rPr>
      <w:rFonts w:ascii="Arial (W1)" w:hAnsi="Arial (W1)" w:cs="Arial (W1)"/>
      <w:b/>
      <w:bCs/>
      <w:color w:val="3366FF"/>
      <w:kern w:val="0"/>
      <w:sz w:val="24"/>
      <w:szCs w:val="24"/>
      <w:lang w:val="en-GB" w:eastAsia="en-US"/>
    </w:rPr>
  </w:style>
  <w:style w:type="paragraph" w:customStyle="1" w:styleId="215">
    <w:name w:val="Char Char Char Char Char Char Char Char Char Char"/>
    <w:basedOn w:val="1"/>
    <w:qFormat/>
    <w:uiPriority w:val="99"/>
    <w:rPr>
      <w:rFonts w:ascii="Tahoma" w:hAnsi="Tahoma" w:cs="Tahoma"/>
      <w:sz w:val="24"/>
      <w:szCs w:val="24"/>
    </w:rPr>
  </w:style>
  <w:style w:type="paragraph" w:customStyle="1" w:styleId="216">
    <w:name w:val="Bullet 1"/>
    <w:basedOn w:val="1"/>
    <w:qFormat/>
    <w:uiPriority w:val="99"/>
    <w:pPr>
      <w:widowControl/>
      <w:jc w:val="left"/>
    </w:pPr>
    <w:rPr>
      <w:rFonts w:ascii="Tahoma" w:hAnsi="Tahoma" w:eastAsia="仿宋_GB2312" w:cs="Tahoma"/>
      <w:kern w:val="0"/>
      <w:sz w:val="24"/>
      <w:szCs w:val="24"/>
      <w:lang w:eastAsia="en-US"/>
    </w:rPr>
  </w:style>
  <w:style w:type="paragraph" w:customStyle="1" w:styleId="217">
    <w:name w:val="正文缩进6格"/>
    <w:basedOn w:val="218"/>
    <w:qFormat/>
    <w:uiPriority w:val="99"/>
    <w:pPr>
      <w:ind w:left="1758" w:leftChars="854"/>
    </w:pPr>
  </w:style>
  <w:style w:type="paragraph" w:customStyle="1" w:styleId="218">
    <w:name w:val="正文缩进4格"/>
    <w:basedOn w:val="201"/>
    <w:qFormat/>
    <w:uiPriority w:val="99"/>
    <w:pPr>
      <w:ind w:left="651" w:leftChars="310" w:firstLine="608" w:firstLineChars="196"/>
    </w:pPr>
    <w:rPr>
      <w:color w:val="000000"/>
    </w:rPr>
  </w:style>
  <w:style w:type="paragraph" w:customStyle="1" w:styleId="219">
    <w:name w:val="Char Char2 Char Char"/>
    <w:basedOn w:val="19"/>
    <w:qFormat/>
    <w:uiPriority w:val="99"/>
    <w:pPr>
      <w:spacing w:line="436" w:lineRule="exact"/>
    </w:pPr>
    <w:rPr>
      <w:rFonts w:ascii="Tahoma" w:hAnsi="Tahoma" w:cs="Tahoma"/>
      <w:kern w:val="2"/>
      <w:shd w:val="clear" w:color="auto" w:fill="auto"/>
    </w:rPr>
  </w:style>
  <w:style w:type="paragraph" w:customStyle="1" w:styleId="220">
    <w:name w:val="Head1"/>
    <w:qFormat/>
    <w:uiPriority w:val="99"/>
    <w:pPr>
      <w:numPr>
        <w:ilvl w:val="1"/>
        <w:numId w:val="1"/>
      </w:numPr>
      <w:pBdr>
        <w:top w:val="single" w:color="auto" w:sz="6" w:space="1"/>
      </w:pBdr>
      <w:tabs>
        <w:tab w:val="left" w:pos="576"/>
      </w:tabs>
      <w:spacing w:before="28" w:after="28"/>
      <w:outlineLvl w:val="1"/>
    </w:pPr>
    <w:rPr>
      <w:rFonts w:ascii="Arial" w:hAnsi="Arial" w:eastAsia="宋体" w:cs="Arial"/>
      <w:b/>
      <w:bCs/>
      <w:sz w:val="22"/>
      <w:szCs w:val="22"/>
      <w:lang w:val="en-US" w:eastAsia="en-US" w:bidi="ar-SA"/>
    </w:rPr>
  </w:style>
  <w:style w:type="paragraph" w:customStyle="1" w:styleId="221">
    <w:name w:val="标题 3.5"/>
    <w:basedOn w:val="4"/>
    <w:qFormat/>
    <w:uiPriority w:val="99"/>
    <w:pPr>
      <w:keepNext w:val="0"/>
      <w:keepLines w:val="0"/>
      <w:spacing w:before="0" w:after="0" w:line="600" w:lineRule="exact"/>
      <w:outlineLvl w:val="9"/>
    </w:pPr>
    <w:rPr>
      <w:rFonts w:ascii="仿宋_GB2312" w:eastAsia="仿宋_GB2312" w:cs="仿宋_GB2312"/>
      <w:b w:val="0"/>
      <w:bCs w:val="0"/>
      <w:sz w:val="31"/>
      <w:szCs w:val="31"/>
    </w:rPr>
  </w:style>
  <w:style w:type="paragraph" w:customStyle="1" w:styleId="222">
    <w:name w:val="Achievement"/>
    <w:basedOn w:val="23"/>
    <w:qFormat/>
    <w:uiPriority w:val="99"/>
    <w:pPr>
      <w:widowControl/>
      <w:numPr>
        <w:ilvl w:val="0"/>
        <w:numId w:val="7"/>
      </w:numPr>
      <w:spacing w:after="60" w:line="220" w:lineRule="atLeast"/>
    </w:pPr>
    <w:rPr>
      <w:rFonts w:ascii="Arial" w:hAnsi="Arial" w:eastAsia="宋体" w:cs="Arial"/>
      <w:b w:val="0"/>
      <w:bCs w:val="0"/>
      <w:spacing w:val="-5"/>
      <w:kern w:val="0"/>
      <w:sz w:val="20"/>
      <w:szCs w:val="20"/>
    </w:rPr>
  </w:style>
  <w:style w:type="paragraph" w:customStyle="1" w:styleId="223">
    <w:name w:val="列出段落1"/>
    <w:basedOn w:val="1"/>
    <w:qFormat/>
    <w:uiPriority w:val="99"/>
    <w:pPr>
      <w:ind w:firstLine="420" w:firstLineChars="200"/>
    </w:pPr>
  </w:style>
  <w:style w:type="paragraph" w:customStyle="1" w:styleId="224">
    <w:name w:val="水印"/>
    <w:basedOn w:val="1"/>
    <w:qFormat/>
    <w:uiPriority w:val="99"/>
    <w:pPr>
      <w:adjustRightInd w:val="0"/>
      <w:spacing w:line="240" w:lineRule="atLeast"/>
      <w:textAlignment w:val="baseline"/>
    </w:pPr>
    <w:rPr>
      <w:rFonts w:ascii="仿宋_GB2312" w:eastAsia="仿宋_GB2312" w:cs="仿宋_GB2312"/>
      <w:kern w:val="0"/>
      <w:sz w:val="28"/>
      <w:szCs w:val="28"/>
    </w:rPr>
  </w:style>
  <w:style w:type="paragraph" w:customStyle="1" w:styleId="225">
    <w:name w:val="Char"/>
    <w:basedOn w:val="1"/>
    <w:qFormat/>
    <w:uiPriority w:val="99"/>
    <w:rPr>
      <w:rFonts w:ascii="仿宋_GB2312" w:eastAsia="仿宋_GB2312" w:cs="仿宋_GB2312"/>
      <w:sz w:val="28"/>
      <w:szCs w:val="28"/>
    </w:rPr>
  </w:style>
  <w:style w:type="paragraph" w:customStyle="1" w:styleId="226">
    <w:name w:val="Level 3: (a)"/>
    <w:basedOn w:val="1"/>
    <w:qFormat/>
    <w:uiPriority w:val="99"/>
    <w:pPr>
      <w:widowControl/>
      <w:numPr>
        <w:ilvl w:val="5"/>
        <w:numId w:val="1"/>
      </w:numPr>
      <w:tabs>
        <w:tab w:val="left" w:pos="1080"/>
      </w:tabs>
      <w:spacing w:before="72" w:after="72"/>
      <w:outlineLvl w:val="5"/>
    </w:pPr>
    <w:rPr>
      <w:rFonts w:ascii="Arial" w:hAnsi="Arial" w:eastAsia="仿宋_GB2312" w:cs="Arial"/>
      <w:kern w:val="0"/>
      <w:sz w:val="20"/>
      <w:szCs w:val="20"/>
      <w:lang w:eastAsia="en-US"/>
    </w:rPr>
  </w:style>
  <w:style w:type="paragraph" w:customStyle="1" w:styleId="227">
    <w:name w:val="tabletextchar"/>
    <w:basedOn w:val="1"/>
    <w:qFormat/>
    <w:uiPriority w:val="99"/>
    <w:pPr>
      <w:widowControl/>
      <w:spacing w:before="100" w:beforeAutospacing="1" w:after="100" w:afterAutospacing="1" w:line="240" w:lineRule="atLeast"/>
      <w:jc w:val="left"/>
    </w:pPr>
    <w:rPr>
      <w:rFonts w:ascii="宋体" w:hAnsi="宋体" w:eastAsia="仿宋_GB2312" w:cs="宋体"/>
      <w:kern w:val="0"/>
      <w:sz w:val="18"/>
      <w:szCs w:val="18"/>
    </w:rPr>
  </w:style>
  <w:style w:type="paragraph" w:customStyle="1" w:styleId="228">
    <w:name w:val="PDGInstructions"/>
    <w:basedOn w:val="1"/>
    <w:qFormat/>
    <w:uiPriority w:val="99"/>
    <w:pPr>
      <w:widowControl/>
      <w:spacing w:before="60" w:after="60"/>
      <w:ind w:right="360"/>
      <w:jc w:val="left"/>
    </w:pPr>
    <w:rPr>
      <w:rFonts w:ascii="Garamond" w:hAnsi="Garamond" w:cs="Garamond"/>
      <w:color w:val="FF0000"/>
      <w:kern w:val="0"/>
      <w:sz w:val="24"/>
      <w:szCs w:val="24"/>
      <w:lang w:eastAsia="en-US"/>
    </w:rPr>
  </w:style>
  <w:style w:type="paragraph" w:customStyle="1" w:styleId="229">
    <w:name w:val="kp"/>
    <w:basedOn w:val="1"/>
    <w:qFormat/>
    <w:uiPriority w:val="99"/>
    <w:pPr>
      <w:autoSpaceDE w:val="0"/>
      <w:autoSpaceDN w:val="0"/>
      <w:adjustRightInd w:val="0"/>
      <w:spacing w:line="600" w:lineRule="exact"/>
      <w:ind w:firstLine="560"/>
    </w:pPr>
    <w:rPr>
      <w:rFonts w:ascii="仿宋_GB2312" w:eastAsia="仿宋_GB2312" w:cs="仿宋_GB2312"/>
      <w:sz w:val="28"/>
      <w:szCs w:val="28"/>
      <w:lang w:val="zh-CN"/>
    </w:rPr>
  </w:style>
  <w:style w:type="paragraph" w:customStyle="1" w:styleId="230">
    <w:name w:val="标题 3.1"/>
    <w:basedOn w:val="4"/>
    <w:qFormat/>
    <w:uiPriority w:val="99"/>
    <w:pPr>
      <w:tabs>
        <w:tab w:val="left" w:pos="5614"/>
      </w:tabs>
      <w:spacing w:line="600" w:lineRule="exact"/>
    </w:pPr>
    <w:rPr>
      <w:rFonts w:ascii="仿宋_GB2312" w:cs="仿宋_GB2312"/>
      <w:sz w:val="36"/>
      <w:szCs w:val="36"/>
    </w:rPr>
  </w:style>
  <w:style w:type="paragraph" w:customStyle="1" w:styleId="231">
    <w:name w:val="列出段落11"/>
    <w:basedOn w:val="1"/>
    <w:qFormat/>
    <w:uiPriority w:val="99"/>
    <w:pPr>
      <w:ind w:firstLine="420" w:firstLineChars="200"/>
    </w:pPr>
    <w:rPr>
      <w:rFonts w:ascii="Calibri" w:hAnsi="Calibri" w:cs="Calibri"/>
    </w:rPr>
  </w:style>
  <w:style w:type="paragraph" w:customStyle="1" w:styleId="232">
    <w:name w:val="RFI abc 1st Level"/>
    <w:basedOn w:val="1"/>
    <w:qFormat/>
    <w:uiPriority w:val="99"/>
    <w:pPr>
      <w:widowControl/>
      <w:numPr>
        <w:ilvl w:val="0"/>
        <w:numId w:val="8"/>
      </w:numPr>
      <w:tabs>
        <w:tab w:val="left" w:pos="1440"/>
      </w:tabs>
      <w:ind w:left="1440"/>
    </w:pPr>
    <w:rPr>
      <w:rFonts w:ascii="Arial (W1)" w:hAnsi="Arial (W1)" w:eastAsia="仿宋_GB2312" w:cs="Arial (W1)"/>
      <w:kern w:val="0"/>
      <w:sz w:val="24"/>
      <w:szCs w:val="24"/>
      <w:lang w:val="en-GB" w:eastAsia="en-US"/>
    </w:rPr>
  </w:style>
  <w:style w:type="paragraph" w:customStyle="1" w:styleId="233">
    <w:name w:val="Content Bullet"/>
    <w:basedOn w:val="1"/>
    <w:qFormat/>
    <w:uiPriority w:val="99"/>
    <w:pPr>
      <w:widowControl/>
      <w:tabs>
        <w:tab w:val="left" w:pos="420"/>
        <w:tab w:val="left" w:pos="696"/>
        <w:tab w:val="left" w:pos="3060"/>
        <w:tab w:val="left" w:pos="3600"/>
      </w:tabs>
      <w:spacing w:after="120"/>
      <w:ind w:left="720" w:hanging="720"/>
      <w:jc w:val="left"/>
    </w:pPr>
    <w:rPr>
      <w:rFonts w:ascii="Book Antiqua" w:hAnsi="Book Antiqua" w:eastAsia="仿宋_GB2312" w:cs="Book Antiqua"/>
      <w:kern w:val="0"/>
      <w:sz w:val="22"/>
      <w:szCs w:val="22"/>
      <w:lang w:val="en-GB" w:eastAsia="en-US"/>
    </w:rPr>
  </w:style>
  <w:style w:type="paragraph" w:customStyle="1" w:styleId="234">
    <w:name w:val="默认段落字体 Para Char"/>
    <w:basedOn w:val="1"/>
    <w:qFormat/>
    <w:uiPriority w:val="99"/>
    <w:pPr>
      <w:spacing w:line="360" w:lineRule="auto"/>
      <w:ind w:firstLine="200" w:firstLineChars="200"/>
    </w:pPr>
    <w:rPr>
      <w:rFonts w:ascii="宋体" w:hAnsi="宋体" w:eastAsia="仿宋_GB2312" w:cs="宋体"/>
      <w:sz w:val="24"/>
      <w:szCs w:val="24"/>
    </w:rPr>
  </w:style>
  <w:style w:type="paragraph" w:customStyle="1" w:styleId="235">
    <w:name w:val="项目"/>
    <w:basedOn w:val="23"/>
    <w:next w:val="23"/>
    <w:qFormat/>
    <w:uiPriority w:val="99"/>
    <w:pPr>
      <w:numPr>
        <w:ilvl w:val="0"/>
        <w:numId w:val="9"/>
      </w:numPr>
      <w:tabs>
        <w:tab w:val="left" w:pos="420"/>
      </w:tabs>
      <w:spacing w:line="360" w:lineRule="auto"/>
      <w:ind w:left="420"/>
    </w:pPr>
    <w:rPr>
      <w:rFonts w:eastAsia="宋体"/>
      <w:b w:val="0"/>
      <w:bCs w:val="0"/>
      <w:spacing w:val="0"/>
      <w:kern w:val="0"/>
    </w:rPr>
  </w:style>
  <w:style w:type="paragraph" w:customStyle="1" w:styleId="236">
    <w:name w:val="Normal 0.51"/>
    <w:basedOn w:val="1"/>
    <w:qFormat/>
    <w:uiPriority w:val="99"/>
    <w:pPr>
      <w:keepNext/>
      <w:keepLines/>
      <w:widowControl/>
      <w:spacing w:before="180" w:after="120"/>
      <w:ind w:left="720"/>
    </w:pPr>
    <w:rPr>
      <w:rFonts w:ascii="仿宋_GB2312" w:eastAsia="仿宋_GB2312" w:cs="仿宋_GB2312"/>
      <w:kern w:val="0"/>
      <w:sz w:val="24"/>
      <w:szCs w:val="24"/>
      <w:lang w:val="en-GB" w:eastAsia="en-US"/>
    </w:rPr>
  </w:style>
  <w:style w:type="paragraph" w:customStyle="1" w:styleId="237">
    <w:name w:val="标题6"/>
    <w:basedOn w:val="1"/>
    <w:next w:val="2"/>
    <w:qFormat/>
    <w:uiPriority w:val="99"/>
    <w:pPr>
      <w:widowControl/>
      <w:snapToGrid w:val="0"/>
      <w:spacing w:beforeLines="50" w:afterLines="50" w:line="520" w:lineRule="atLeast"/>
      <w:ind w:firstLine="200" w:firstLineChars="200"/>
    </w:pPr>
    <w:rPr>
      <w:b/>
      <w:bCs/>
      <w:sz w:val="24"/>
      <w:szCs w:val="24"/>
    </w:rPr>
  </w:style>
  <w:style w:type="paragraph" w:customStyle="1" w:styleId="238">
    <w:name w:val="正文 New New New New"/>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239">
    <w:name w:val="Head2"/>
    <w:qFormat/>
    <w:uiPriority w:val="99"/>
    <w:pPr>
      <w:numPr>
        <w:ilvl w:val="2"/>
        <w:numId w:val="1"/>
      </w:numPr>
      <w:tabs>
        <w:tab w:val="left" w:pos="576"/>
      </w:tabs>
      <w:spacing w:before="28" w:after="28"/>
      <w:outlineLvl w:val="2"/>
    </w:pPr>
    <w:rPr>
      <w:rFonts w:ascii="Arial" w:hAnsi="Arial" w:eastAsia="宋体" w:cs="Arial"/>
      <w:b/>
      <w:bCs/>
      <w:lang w:val="en-US" w:eastAsia="en-US" w:bidi="ar-SA"/>
    </w:rPr>
  </w:style>
  <w:style w:type="paragraph" w:customStyle="1" w:styleId="240">
    <w:name w:val="BodyText"/>
    <w:basedOn w:val="1"/>
    <w:qFormat/>
    <w:uiPriority w:val="99"/>
    <w:pPr>
      <w:widowControl/>
      <w:spacing w:after="120"/>
      <w:jc w:val="left"/>
    </w:pPr>
    <w:rPr>
      <w:rFonts w:ascii="FuturaA Bk BT" w:hAnsi="FuturaA Bk BT" w:eastAsia="仿宋_GB2312" w:cs="FuturaA Bk BT"/>
      <w:kern w:val="0"/>
      <w:sz w:val="20"/>
      <w:szCs w:val="20"/>
    </w:rPr>
  </w:style>
  <w:style w:type="paragraph" w:customStyle="1" w:styleId="241">
    <w:name w:val="标题3"/>
    <w:basedOn w:val="1"/>
    <w:next w:val="1"/>
    <w:qFormat/>
    <w:uiPriority w:val="99"/>
    <w:pPr>
      <w:keepNext/>
      <w:keepLines/>
      <w:spacing w:beforeLines="50" w:afterLines="50" w:line="360" w:lineRule="auto"/>
      <w:outlineLvl w:val="2"/>
    </w:pPr>
    <w:rPr>
      <w:rFonts w:ascii="仿宋_GB2312" w:eastAsia="仿宋_GB2312" w:cs="仿宋_GB2312"/>
      <w:b/>
      <w:bCs/>
      <w:sz w:val="28"/>
      <w:szCs w:val="28"/>
    </w:rPr>
  </w:style>
  <w:style w:type="paragraph" w:customStyle="1" w:styleId="242">
    <w:name w:val="Char11"/>
    <w:basedOn w:val="1"/>
    <w:qFormat/>
    <w:uiPriority w:val="99"/>
    <w:rPr>
      <w:rFonts w:ascii="仿宋_GB2312" w:eastAsia="仿宋_GB2312" w:cs="仿宋_GB2312"/>
      <w:b/>
      <w:bCs/>
      <w:sz w:val="32"/>
      <w:szCs w:val="32"/>
    </w:rPr>
  </w:style>
  <w:style w:type="paragraph" w:customStyle="1" w:styleId="243">
    <w:name w:val="条目2"/>
    <w:basedOn w:val="31"/>
    <w:qFormat/>
    <w:uiPriority w:val="99"/>
    <w:pPr>
      <w:numPr>
        <w:ilvl w:val="0"/>
        <w:numId w:val="10"/>
      </w:numPr>
      <w:tabs>
        <w:tab w:val="left" w:pos="420"/>
      </w:tabs>
      <w:spacing w:line="360" w:lineRule="auto"/>
    </w:pPr>
    <w:rPr>
      <w:color w:val="000000"/>
      <w:sz w:val="24"/>
      <w:szCs w:val="24"/>
    </w:rPr>
  </w:style>
  <w:style w:type="paragraph" w:customStyle="1" w:styleId="244">
    <w:name w:val="样式1"/>
    <w:basedOn w:val="3"/>
    <w:qFormat/>
    <w:uiPriority w:val="99"/>
    <w:pPr>
      <w:spacing w:line="415" w:lineRule="auto"/>
      <w:jc w:val="center"/>
    </w:pPr>
    <w:rPr>
      <w:rFonts w:ascii="宋体" w:hAnsi="宋体" w:cs="宋体"/>
      <w:sz w:val="36"/>
      <w:szCs w:val="36"/>
    </w:rPr>
  </w:style>
  <w:style w:type="paragraph" w:customStyle="1" w:styleId="245">
    <w:name w:val="p18"/>
    <w:basedOn w:val="1"/>
    <w:qFormat/>
    <w:uiPriority w:val="99"/>
    <w:pPr>
      <w:widowControl/>
      <w:spacing w:before="156" w:after="156" w:line="400" w:lineRule="atLeast"/>
    </w:pPr>
    <w:rPr>
      <w:rFonts w:ascii="宋体" w:hAnsi="宋体" w:cs="宋体"/>
      <w:kern w:val="0"/>
      <w:sz w:val="24"/>
      <w:szCs w:val="24"/>
    </w:rPr>
  </w:style>
  <w:style w:type="paragraph" w:customStyle="1" w:styleId="246">
    <w:name w:val="Char1 Char Char Char Char Char Char"/>
    <w:basedOn w:val="1"/>
    <w:qFormat/>
    <w:uiPriority w:val="99"/>
    <w:pPr>
      <w:adjustRightInd w:val="0"/>
    </w:pPr>
    <w:rPr>
      <w:rFonts w:ascii="Tahoma" w:hAnsi="Tahoma" w:cs="Tahoma"/>
      <w:sz w:val="24"/>
      <w:szCs w:val="24"/>
    </w:rPr>
  </w:style>
  <w:style w:type="paragraph" w:customStyle="1" w:styleId="247">
    <w:name w:val="Char2"/>
    <w:basedOn w:val="1"/>
    <w:qFormat/>
    <w:uiPriority w:val="99"/>
    <w:rPr>
      <w:rFonts w:ascii="仿宋_GB2312" w:eastAsia="仿宋_GB2312" w:cs="仿宋_GB2312"/>
      <w:b/>
      <w:bCs/>
      <w:sz w:val="32"/>
      <w:szCs w:val="32"/>
    </w:rPr>
  </w:style>
  <w:style w:type="paragraph" w:customStyle="1" w:styleId="248">
    <w:name w:val="Char1"/>
    <w:basedOn w:val="1"/>
    <w:qFormat/>
    <w:uiPriority w:val="99"/>
    <w:rPr>
      <w:rFonts w:ascii="仿宋_GB2312" w:eastAsia="仿宋_GB2312" w:cs="仿宋_GB2312"/>
      <w:b/>
      <w:bCs/>
      <w:sz w:val="32"/>
      <w:szCs w:val="32"/>
    </w:rPr>
  </w:style>
  <w:style w:type="paragraph" w:customStyle="1" w:styleId="249">
    <w:name w:val="小条目 Char Char"/>
    <w:basedOn w:val="1"/>
    <w:qFormat/>
    <w:uiPriority w:val="99"/>
    <w:pPr>
      <w:tabs>
        <w:tab w:val="left" w:pos="360"/>
        <w:tab w:val="left" w:pos="2160"/>
      </w:tabs>
      <w:spacing w:line="360" w:lineRule="auto"/>
      <w:ind w:left="6" w:firstLine="420"/>
    </w:pPr>
    <w:rPr>
      <w:rFonts w:ascii="宋体" w:hAnsi="Arial" w:eastAsia="仿宋_GB2312" w:cs="宋体"/>
      <w:b/>
      <w:bCs/>
      <w:caps/>
      <w:kern w:val="44"/>
      <w:sz w:val="24"/>
      <w:szCs w:val="24"/>
    </w:rPr>
  </w:style>
  <w:style w:type="paragraph" w:customStyle="1" w:styleId="250">
    <w:name w:val="样式 样式1 + 加粗 行距: 固定值 20 磅"/>
    <w:basedOn w:val="244"/>
    <w:qFormat/>
    <w:uiPriority w:val="99"/>
    <w:pPr>
      <w:keepNext w:val="0"/>
      <w:keepLines w:val="0"/>
      <w:adjustRightInd w:val="0"/>
      <w:spacing w:before="0" w:after="0" w:line="400" w:lineRule="exact"/>
      <w:jc w:val="both"/>
      <w:textAlignment w:val="baseline"/>
    </w:pPr>
    <w:rPr>
      <w:rFonts w:eastAsia="宋体"/>
      <w:kern w:val="0"/>
      <w:sz w:val="21"/>
      <w:szCs w:val="21"/>
    </w:rPr>
  </w:style>
  <w:style w:type="paragraph" w:customStyle="1" w:styleId="251">
    <w:name w:val="标题3正文"/>
    <w:basedOn w:val="1"/>
    <w:qFormat/>
    <w:uiPriority w:val="99"/>
    <w:pPr>
      <w:snapToGrid w:val="0"/>
      <w:spacing w:line="360" w:lineRule="auto"/>
      <w:ind w:firstLine="480" w:firstLineChars="200"/>
    </w:pPr>
    <w:rPr>
      <w:sz w:val="24"/>
      <w:szCs w:val="24"/>
    </w:rPr>
  </w:style>
  <w:style w:type="paragraph" w:customStyle="1" w:styleId="252">
    <w:name w:val="简单回函地址"/>
    <w:basedOn w:val="1"/>
    <w:qFormat/>
    <w:uiPriority w:val="99"/>
    <w:rPr>
      <w:rFonts w:ascii="宋体" w:hAnsi="宋体" w:eastAsia="仿宋_GB2312" w:cs="宋体"/>
      <w:color w:val="000000"/>
      <w:sz w:val="28"/>
      <w:szCs w:val="28"/>
    </w:rPr>
  </w:style>
  <w:style w:type="paragraph" w:customStyle="1" w:styleId="253">
    <w:name w:val="正文文本 21"/>
    <w:basedOn w:val="1"/>
    <w:qFormat/>
    <w:uiPriority w:val="99"/>
    <w:pPr>
      <w:adjustRightInd w:val="0"/>
      <w:spacing w:line="300" w:lineRule="auto"/>
      <w:jc w:val="center"/>
    </w:pPr>
    <w:rPr>
      <w:rFonts w:ascii="宋体" w:hAnsi="宋体" w:cs="宋体"/>
      <w:sz w:val="24"/>
      <w:szCs w:val="24"/>
    </w:rPr>
  </w:style>
  <w:style w:type="paragraph" w:customStyle="1" w:styleId="254">
    <w:name w:val="Tabletext"/>
    <w:basedOn w:val="1"/>
    <w:qFormat/>
    <w:uiPriority w:val="99"/>
    <w:pPr>
      <w:keepLines/>
      <w:spacing w:after="120" w:line="240" w:lineRule="atLeast"/>
      <w:jc w:val="left"/>
    </w:pPr>
    <w:rPr>
      <w:rFonts w:ascii="仿宋_GB2312" w:eastAsia="仿宋_GB2312" w:cs="仿宋_GB2312"/>
      <w:kern w:val="0"/>
      <w:sz w:val="24"/>
      <w:szCs w:val="24"/>
      <w:lang w:eastAsia="en-US"/>
    </w:rPr>
  </w:style>
  <w:style w:type="paragraph" w:customStyle="1" w:styleId="255">
    <w:name w:val="Body"/>
    <w:qFormat/>
    <w:uiPriority w:val="99"/>
    <w:pPr>
      <w:spacing w:before="130" w:after="130" w:line="260" w:lineRule="exact"/>
    </w:pPr>
    <w:rPr>
      <w:rFonts w:ascii="Univers" w:hAnsi="Univers" w:eastAsia="宋体" w:cs="Univers"/>
      <w:color w:val="000000"/>
      <w:sz w:val="22"/>
      <w:szCs w:val="22"/>
      <w:lang w:val="en-US" w:eastAsia="en-US" w:bidi="ar-SA"/>
    </w:rPr>
  </w:style>
  <w:style w:type="paragraph" w:customStyle="1" w:styleId="256">
    <w:name w:val="列出段落2"/>
    <w:basedOn w:val="1"/>
    <w:qFormat/>
    <w:uiPriority w:val="99"/>
    <w:pPr>
      <w:ind w:firstLine="420" w:firstLineChars="200"/>
    </w:pPr>
    <w:rPr>
      <w:rFonts w:ascii="Calibri" w:hAnsi="Calibri" w:eastAsia="仿宋_GB2312" w:cs="Calibri"/>
      <w:sz w:val="28"/>
      <w:szCs w:val="28"/>
    </w:rPr>
  </w:style>
  <w:style w:type="paragraph" w:customStyle="1" w:styleId="257">
    <w:name w:val="正文（缩进）"/>
    <w:basedOn w:val="1"/>
    <w:qFormat/>
    <w:uiPriority w:val="99"/>
    <w:pPr>
      <w:spacing w:beforeLines="50" w:afterLines="50" w:line="360" w:lineRule="auto"/>
      <w:ind w:firstLine="480" w:firstLineChars="200"/>
    </w:pPr>
    <w:rPr>
      <w:rFonts w:ascii="仿宋_GB2312" w:eastAsia="仿宋_GB2312" w:cs="仿宋_GB2312"/>
      <w:sz w:val="24"/>
      <w:szCs w:val="24"/>
    </w:rPr>
  </w:style>
  <w:style w:type="paragraph" w:customStyle="1" w:styleId="258">
    <w:name w:val="Char12"/>
    <w:basedOn w:val="1"/>
    <w:qFormat/>
    <w:uiPriority w:val="99"/>
    <w:rPr>
      <w:rFonts w:ascii="Tahoma" w:hAnsi="Tahoma" w:eastAsia="仿宋_GB2312" w:cs="Tahoma"/>
      <w:sz w:val="24"/>
      <w:szCs w:val="24"/>
    </w:rPr>
  </w:style>
  <w:style w:type="paragraph" w:customStyle="1" w:styleId="259">
    <w:name w:val="p2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0">
    <w:name w:val="标题四正文"/>
    <w:basedOn w:val="1"/>
    <w:qFormat/>
    <w:uiPriority w:val="99"/>
    <w:pPr>
      <w:snapToGrid w:val="0"/>
      <w:spacing w:line="360" w:lineRule="auto"/>
      <w:ind w:firstLine="480" w:firstLineChars="200"/>
      <w:jc w:val="left"/>
    </w:pPr>
    <w:rPr>
      <w:rFonts w:ascii="宋体" w:hAnsi="宋体" w:cs="宋体"/>
      <w:kern w:val="0"/>
      <w:sz w:val="24"/>
      <w:szCs w:val="24"/>
    </w:rPr>
  </w:style>
  <w:style w:type="paragraph" w:customStyle="1" w:styleId="261">
    <w:name w:val="xl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仿宋_GB2312" w:cs="宋体"/>
      <w:kern w:val="0"/>
      <w:sz w:val="22"/>
      <w:szCs w:val="22"/>
    </w:rPr>
  </w:style>
  <w:style w:type="paragraph" w:customStyle="1" w:styleId="262">
    <w:name w:val="xl48"/>
    <w:basedOn w:val="1"/>
    <w:qFormat/>
    <w:uiPriority w:val="99"/>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263">
    <w:name w:val="RFI Heading 4th Level"/>
    <w:basedOn w:val="198"/>
    <w:qFormat/>
    <w:uiPriority w:val="99"/>
    <w:pPr>
      <w:tabs>
        <w:tab w:val="left" w:pos="1152"/>
        <w:tab w:val="clear" w:pos="720"/>
      </w:tabs>
      <w:spacing w:before="240" w:after="160"/>
      <w:ind w:left="1152" w:hanging="1152"/>
      <w:jc w:val="both"/>
      <w:outlineLvl w:val="2"/>
    </w:pPr>
    <w:rPr>
      <w:rFonts w:eastAsia="宋体"/>
      <w:color w:val="auto"/>
    </w:rPr>
  </w:style>
  <w:style w:type="paragraph" w:customStyle="1" w:styleId="264">
    <w:name w:val="1.1 Header2"/>
    <w:basedOn w:val="1"/>
    <w:qFormat/>
    <w:uiPriority w:val="99"/>
    <w:pPr>
      <w:widowControl/>
      <w:jc w:val="left"/>
    </w:pPr>
    <w:rPr>
      <w:rFonts w:ascii="宋体" w:hAnsi="宋体" w:eastAsia="仿宋_GB2312" w:cs="宋体"/>
      <w:color w:val="000000"/>
      <w:kern w:val="0"/>
      <w:sz w:val="24"/>
      <w:szCs w:val="24"/>
    </w:rPr>
  </w:style>
  <w:style w:type="paragraph" w:customStyle="1" w:styleId="265">
    <w:name w:val="日期右"/>
    <w:basedOn w:val="34"/>
    <w:qFormat/>
    <w:uiPriority w:val="99"/>
    <w:pPr>
      <w:spacing w:line="600" w:lineRule="exact"/>
      <w:ind w:left="0" w:leftChars="0"/>
      <w:jc w:val="right"/>
    </w:pPr>
    <w:rPr>
      <w:rFonts w:eastAsia="仿宋_GB2312"/>
      <w:sz w:val="31"/>
      <w:szCs w:val="31"/>
    </w:rPr>
  </w:style>
  <w:style w:type="paragraph" w:customStyle="1" w:styleId="266">
    <w:name w:val="方案正文-样式 小四 行距: 1.5 倍行距"/>
    <w:basedOn w:val="1"/>
    <w:qFormat/>
    <w:uiPriority w:val="99"/>
    <w:pPr>
      <w:spacing w:line="360" w:lineRule="auto"/>
      <w:ind w:firstLine="480" w:firstLineChars="200"/>
    </w:pPr>
    <w:rPr>
      <w:rFonts w:ascii="仿宋_GB2312" w:eastAsia="仿宋_GB2312" w:cs="仿宋_GB2312"/>
      <w:sz w:val="24"/>
      <w:szCs w:val="24"/>
    </w:rPr>
  </w:style>
  <w:style w:type="paragraph" w:customStyle="1" w:styleId="267">
    <w:name w:val="Char Char Char Char"/>
    <w:basedOn w:val="1"/>
    <w:qFormat/>
    <w:uiPriority w:val="99"/>
    <w:pPr>
      <w:widowControl/>
      <w:spacing w:line="400" w:lineRule="exact"/>
      <w:jc w:val="center"/>
    </w:pPr>
    <w:rPr>
      <w:rFonts w:ascii="Verdana" w:hAnsi="Verdana" w:eastAsia="仿宋_GB2312" w:cs="Verdana"/>
      <w:kern w:val="0"/>
      <w:sz w:val="28"/>
      <w:szCs w:val="28"/>
      <w:lang w:eastAsia="en-US"/>
    </w:rPr>
  </w:style>
  <w:style w:type="paragraph" w:customStyle="1" w:styleId="268">
    <w:name w:val="Char Char Char Char Char Char Char Char1 Char"/>
    <w:basedOn w:val="1"/>
    <w:qFormat/>
    <w:uiPriority w:val="99"/>
    <w:rPr>
      <w:rFonts w:ascii="仿宋_GB2312" w:eastAsia="仿宋_GB2312" w:cs="仿宋_GB2312"/>
      <w:sz w:val="28"/>
      <w:szCs w:val="28"/>
    </w:rPr>
  </w:style>
  <w:style w:type="paragraph" w:customStyle="1" w:styleId="269">
    <w:name w:val="Reset levels"/>
    <w:basedOn w:val="1"/>
    <w:qFormat/>
    <w:uiPriority w:val="99"/>
    <w:pPr>
      <w:widowControl/>
      <w:ind w:left="420" w:hanging="420"/>
      <w:jc w:val="left"/>
    </w:pPr>
    <w:rPr>
      <w:rFonts w:ascii="Arial" w:hAnsi="Arial" w:eastAsia="仿宋_GB2312" w:cs="Arial"/>
      <w:b/>
      <w:bCs/>
      <w:kern w:val="0"/>
      <w:sz w:val="24"/>
      <w:szCs w:val="24"/>
      <w:lang w:eastAsia="en-US"/>
    </w:rPr>
  </w:style>
  <w:style w:type="paragraph" w:customStyle="1" w:styleId="270">
    <w:name w:val="列表内容"/>
    <w:basedOn w:val="1"/>
    <w:next w:val="1"/>
    <w:qFormat/>
    <w:uiPriority w:val="99"/>
    <w:pPr>
      <w:widowControl/>
      <w:tabs>
        <w:tab w:val="left" w:pos="840"/>
      </w:tabs>
      <w:ind w:left="420" w:hanging="420"/>
      <w:jc w:val="left"/>
    </w:pPr>
    <w:rPr>
      <w:rFonts w:ascii="仿宋_GB2312" w:eastAsia="仿宋_GB2312" w:cs="仿宋_GB2312"/>
      <w:kern w:val="0"/>
      <w:sz w:val="18"/>
      <w:szCs w:val="18"/>
    </w:rPr>
  </w:style>
  <w:style w:type="paragraph" w:customStyle="1" w:styleId="271">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272">
    <w:name w:val="标题2正文 Char"/>
    <w:basedOn w:val="1"/>
    <w:qFormat/>
    <w:uiPriority w:val="99"/>
    <w:pPr>
      <w:snapToGrid w:val="0"/>
      <w:spacing w:line="360" w:lineRule="auto"/>
      <w:ind w:firstLine="480" w:firstLineChars="200"/>
    </w:pPr>
    <w:rPr>
      <w:sz w:val="24"/>
      <w:szCs w:val="24"/>
    </w:rPr>
  </w:style>
  <w:style w:type="paragraph" w:customStyle="1" w:styleId="273">
    <w:name w:val="Proposals body"/>
    <w:basedOn w:val="1"/>
    <w:next w:val="1"/>
    <w:qFormat/>
    <w:uiPriority w:val="99"/>
    <w:pPr>
      <w:widowControl/>
      <w:spacing w:line="360" w:lineRule="auto"/>
      <w:jc w:val="left"/>
    </w:pPr>
    <w:rPr>
      <w:rFonts w:ascii="宋体" w:eastAsia="仿宋_GB2312" w:cs="宋体"/>
      <w:color w:val="000000"/>
      <w:kern w:val="0"/>
      <w:sz w:val="24"/>
      <w:szCs w:val="24"/>
    </w:rPr>
  </w:style>
  <w:style w:type="paragraph" w:customStyle="1" w:styleId="274">
    <w:name w:val="È¡ÀÊ¡ÎÄ¡À¾"/>
    <w:basedOn w:val="1"/>
    <w:qFormat/>
    <w:uiPriority w:val="99"/>
    <w:pPr>
      <w:widowControl/>
      <w:overflowPunct w:val="0"/>
      <w:autoSpaceDE w:val="0"/>
      <w:autoSpaceDN w:val="0"/>
      <w:adjustRightInd w:val="0"/>
      <w:jc w:val="left"/>
    </w:pPr>
    <w:rPr>
      <w:kern w:val="0"/>
      <w:sz w:val="24"/>
      <w:szCs w:val="24"/>
    </w:rPr>
  </w:style>
  <w:style w:type="paragraph" w:customStyle="1" w:styleId="275">
    <w:name w:val="图"/>
    <w:basedOn w:val="1"/>
    <w:qFormat/>
    <w:uiPriority w:val="99"/>
    <w:pPr>
      <w:keepNext/>
      <w:adjustRightInd w:val="0"/>
      <w:spacing w:before="60" w:after="60" w:line="300" w:lineRule="auto"/>
      <w:jc w:val="center"/>
      <w:textAlignment w:val="center"/>
    </w:pPr>
    <w:rPr>
      <w:rFonts w:ascii="仿宋_GB2312" w:eastAsia="仿宋_GB2312" w:cs="仿宋_GB2312"/>
      <w:spacing w:val="20"/>
      <w:kern w:val="0"/>
      <w:sz w:val="24"/>
      <w:szCs w:val="24"/>
    </w:rPr>
  </w:style>
  <w:style w:type="paragraph" w:customStyle="1" w:styleId="276">
    <w:name w:val="文档正文"/>
    <w:basedOn w:val="1"/>
    <w:qFormat/>
    <w:uiPriority w:val="99"/>
    <w:rPr>
      <w:rFonts w:ascii="Arial" w:hAnsi="Arial" w:eastAsia="仿宋_GB2312" w:cs="Arial"/>
      <w:sz w:val="24"/>
      <w:szCs w:val="24"/>
    </w:rPr>
  </w:style>
  <w:style w:type="paragraph" w:customStyle="1" w:styleId="277">
    <w:name w:val="Default Text:1"/>
    <w:basedOn w:val="1"/>
    <w:qFormat/>
    <w:uiPriority w:val="99"/>
    <w:pPr>
      <w:widowControl/>
      <w:jc w:val="left"/>
    </w:pPr>
    <w:rPr>
      <w:rFonts w:ascii="Tahoma" w:hAnsi="Tahoma" w:eastAsia="仿宋_GB2312" w:cs="Tahoma"/>
      <w:kern w:val="0"/>
      <w:sz w:val="24"/>
      <w:szCs w:val="24"/>
      <w:lang w:eastAsia="en-US"/>
    </w:rPr>
  </w:style>
  <w:style w:type="paragraph" w:customStyle="1" w:styleId="278">
    <w:name w:val="Style Heading 3 + 11 pt Line spacing:  1.5 lines"/>
    <w:basedOn w:val="4"/>
    <w:qFormat/>
    <w:uiPriority w:val="99"/>
    <w:pPr>
      <w:keepLines w:val="0"/>
      <w:widowControl/>
      <w:tabs>
        <w:tab w:val="left" w:pos="1260"/>
      </w:tabs>
      <w:spacing w:before="0" w:after="0" w:line="360" w:lineRule="auto"/>
      <w:ind w:left="236" w:leftChars="236"/>
    </w:pPr>
    <w:rPr>
      <w:rFonts w:ascii="仿宋_GB2312" w:eastAsia="黑体" w:cs="仿宋_GB2312"/>
      <w:b w:val="0"/>
      <w:bCs w:val="0"/>
      <w:sz w:val="28"/>
      <w:szCs w:val="28"/>
    </w:rPr>
  </w:style>
  <w:style w:type="paragraph" w:customStyle="1" w:styleId="279">
    <w:name w:val="RFI Bullet 1st Level"/>
    <w:basedOn w:val="1"/>
    <w:qFormat/>
    <w:uiPriority w:val="99"/>
    <w:pPr>
      <w:widowControl/>
      <w:spacing w:before="60" w:after="60"/>
      <w:ind w:left="1440" w:hanging="360"/>
    </w:pPr>
    <w:rPr>
      <w:rFonts w:ascii="Arial (W1)" w:hAnsi="Arial (W1)" w:eastAsia="仿宋_GB2312" w:cs="Arial (W1)"/>
      <w:kern w:val="0"/>
      <w:sz w:val="24"/>
      <w:szCs w:val="24"/>
      <w:lang w:val="en-GB" w:eastAsia="en-US"/>
    </w:rPr>
  </w:style>
  <w:style w:type="paragraph" w:customStyle="1" w:styleId="280">
    <w:name w:val="正文_17"/>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1">
    <w:name w:val="Level 6: (i)"/>
    <w:basedOn w:val="1"/>
    <w:qFormat/>
    <w:uiPriority w:val="99"/>
    <w:pPr>
      <w:widowControl/>
      <w:numPr>
        <w:ilvl w:val="8"/>
        <w:numId w:val="1"/>
      </w:numPr>
      <w:tabs>
        <w:tab w:val="left" w:pos="2160"/>
      </w:tabs>
      <w:spacing w:before="72" w:after="72"/>
      <w:outlineLvl w:val="8"/>
    </w:pPr>
    <w:rPr>
      <w:rFonts w:ascii="Arial" w:hAnsi="Arial" w:eastAsia="仿宋_GB2312" w:cs="Arial"/>
      <w:kern w:val="0"/>
      <w:sz w:val="20"/>
      <w:szCs w:val="20"/>
      <w:lang w:eastAsia="en-US"/>
    </w:rPr>
  </w:style>
  <w:style w:type="paragraph" w:customStyle="1" w:styleId="282">
    <w:name w:val="无间隔1"/>
    <w:qFormat/>
    <w:uiPriority w:val="99"/>
    <w:rPr>
      <w:rFonts w:ascii="Calibri" w:hAnsi="Calibri" w:eastAsia="宋体" w:cs="Calibri"/>
      <w:sz w:val="22"/>
      <w:szCs w:val="22"/>
      <w:lang w:val="en-US" w:eastAsia="en-US" w:bidi="ar-SA"/>
    </w:rPr>
  </w:style>
  <w:style w:type="paragraph" w:customStyle="1" w:styleId="283">
    <w:name w:val="k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4">
    <w:name w:val="缺省文本"/>
    <w:qFormat/>
    <w:uiPriority w:val="99"/>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85">
    <w:name w:val="Default Text"/>
    <w:basedOn w:val="1"/>
    <w:qFormat/>
    <w:uiPriority w:val="99"/>
    <w:pPr>
      <w:widowControl/>
      <w:jc w:val="left"/>
    </w:pPr>
    <w:rPr>
      <w:rFonts w:ascii="Tahoma" w:hAnsi="Tahoma" w:eastAsia="仿宋_GB2312" w:cs="Tahoma"/>
      <w:kern w:val="0"/>
      <w:sz w:val="24"/>
      <w:szCs w:val="24"/>
      <w:lang w:eastAsia="en-US"/>
    </w:rPr>
  </w:style>
  <w:style w:type="paragraph" w:customStyle="1" w:styleId="286">
    <w:name w:val="Style Heading 3 + Line spacing:  1.5 lines"/>
    <w:basedOn w:val="4"/>
    <w:qFormat/>
    <w:uiPriority w:val="99"/>
    <w:pPr>
      <w:keepLines w:val="0"/>
      <w:widowControl/>
      <w:numPr>
        <w:ilvl w:val="2"/>
        <w:numId w:val="11"/>
      </w:numPr>
      <w:tabs>
        <w:tab w:val="left" w:pos="1152"/>
        <w:tab w:val="left" w:pos="1680"/>
      </w:tabs>
      <w:spacing w:before="0" w:after="0" w:line="360" w:lineRule="auto"/>
      <w:ind w:left="236" w:leftChars="236"/>
    </w:pPr>
    <w:rPr>
      <w:rFonts w:ascii="仿宋_GB2312" w:eastAsia="黑体" w:cs="仿宋_GB2312"/>
      <w:sz w:val="28"/>
      <w:szCs w:val="28"/>
    </w:rPr>
  </w:style>
  <w:style w:type="paragraph" w:customStyle="1" w:styleId="287">
    <w:name w:val="Char21"/>
    <w:basedOn w:val="1"/>
    <w:qFormat/>
    <w:uiPriority w:val="99"/>
    <w:rPr>
      <w:rFonts w:ascii="仿宋_GB2312" w:eastAsia="仿宋_GB2312" w:cs="仿宋_GB2312"/>
      <w:b/>
      <w:bCs/>
      <w:sz w:val="32"/>
      <w:szCs w:val="32"/>
    </w:rPr>
  </w:style>
  <w:style w:type="paragraph" w:customStyle="1" w:styleId="288">
    <w:name w:val="www正文"/>
    <w:basedOn w:val="1"/>
    <w:qFormat/>
    <w:uiPriority w:val="99"/>
    <w:pPr>
      <w:ind w:firstLine="480" w:firstLineChars="200"/>
    </w:pPr>
    <w:rPr>
      <w:rFonts w:ascii="仿宋_GB2312" w:eastAsia="仿宋_GB2312" w:cs="仿宋_GB2312"/>
      <w:sz w:val="24"/>
      <w:szCs w:val="24"/>
    </w:rPr>
  </w:style>
  <w:style w:type="paragraph" w:customStyle="1" w:styleId="289">
    <w:name w:val="标题2正文"/>
    <w:basedOn w:val="1"/>
    <w:qFormat/>
    <w:uiPriority w:val="99"/>
    <w:pPr>
      <w:snapToGrid w:val="0"/>
      <w:spacing w:line="360" w:lineRule="auto"/>
      <w:ind w:firstLine="480" w:firstLineChars="200"/>
    </w:pPr>
    <w:rPr>
      <w:sz w:val="24"/>
      <w:szCs w:val="24"/>
    </w:rPr>
  </w:style>
  <w:style w:type="paragraph" w:customStyle="1" w:styleId="290">
    <w:name w:val="项目符号2"/>
    <w:basedOn w:val="1"/>
    <w:qFormat/>
    <w:uiPriority w:val="99"/>
    <w:pPr>
      <w:tabs>
        <w:tab w:val="left" w:pos="2591"/>
      </w:tabs>
      <w:snapToGrid w:val="0"/>
      <w:spacing w:line="300" w:lineRule="auto"/>
      <w:ind w:left="2155" w:hanging="284"/>
    </w:pPr>
    <w:rPr>
      <w:rFonts w:ascii="宋体" w:eastAsia="仿宋_GB2312" w:cs="宋体"/>
      <w:sz w:val="24"/>
      <w:szCs w:val="24"/>
    </w:rPr>
  </w:style>
  <w:style w:type="paragraph" w:customStyle="1" w:styleId="291">
    <w:name w:val="Style Left:  0.81&quot; First line:  0&quot; Line spacing:  1.5 lines Char"/>
    <w:basedOn w:val="1"/>
    <w:qFormat/>
    <w:uiPriority w:val="99"/>
    <w:pPr>
      <w:widowControl/>
      <w:spacing w:line="360" w:lineRule="auto"/>
      <w:ind w:left="1152"/>
    </w:pPr>
    <w:rPr>
      <w:rFonts w:ascii="仿宋_GB2312" w:eastAsia="仿宋_GB2312" w:cs="仿宋_GB2312"/>
      <w:kern w:val="0"/>
      <w:sz w:val="24"/>
      <w:szCs w:val="24"/>
      <w:lang w:eastAsia="en-US"/>
    </w:rPr>
  </w:style>
  <w:style w:type="paragraph" w:customStyle="1" w:styleId="292">
    <w:name w:val="Char1 Char Char Char1"/>
    <w:basedOn w:val="1"/>
    <w:qFormat/>
    <w:uiPriority w:val="99"/>
    <w:pPr>
      <w:ind w:left="420" w:hanging="420"/>
    </w:pPr>
    <w:rPr>
      <w:rFonts w:ascii="仿宋_GB2312" w:eastAsia="仿宋_GB2312" w:cs="仿宋_GB2312"/>
      <w:sz w:val="24"/>
      <w:szCs w:val="24"/>
    </w:rPr>
  </w:style>
  <w:style w:type="paragraph" w:customStyle="1" w:styleId="293">
    <w:name w:val="Level 1: a."/>
    <w:qFormat/>
    <w:uiPriority w:val="99"/>
    <w:pPr>
      <w:numPr>
        <w:ilvl w:val="3"/>
        <w:numId w:val="1"/>
      </w:numPr>
      <w:tabs>
        <w:tab w:val="left" w:pos="360"/>
      </w:tabs>
      <w:spacing w:before="72" w:after="72"/>
      <w:jc w:val="both"/>
      <w:outlineLvl w:val="3"/>
    </w:pPr>
    <w:rPr>
      <w:rFonts w:ascii="Arial" w:hAnsi="Arial" w:eastAsia="宋体" w:cs="Arial"/>
      <w:lang w:val="en-US" w:eastAsia="en-US" w:bidi="ar-SA"/>
    </w:rPr>
  </w:style>
  <w:style w:type="paragraph" w:customStyle="1" w:styleId="294">
    <w:name w:val="1.1.1Head2"/>
    <w:qFormat/>
    <w:uiPriority w:val="99"/>
    <w:pPr>
      <w:numPr>
        <w:ilvl w:val="2"/>
        <w:numId w:val="12"/>
      </w:numPr>
      <w:tabs>
        <w:tab w:val="left" w:pos="2880"/>
      </w:tabs>
      <w:spacing w:before="28" w:after="28"/>
      <w:outlineLvl w:val="2"/>
    </w:pPr>
    <w:rPr>
      <w:rFonts w:ascii="Arial" w:hAnsi="Arial" w:eastAsia="宋体" w:cs="Arial"/>
      <w:b/>
      <w:bCs/>
      <w:lang w:val="en-US" w:eastAsia="en-US" w:bidi="ar-SA"/>
    </w:rPr>
  </w:style>
  <w:style w:type="paragraph" w:customStyle="1" w:styleId="295">
    <w:name w:val="RFI Heading 2nd Level"/>
    <w:basedOn w:val="1"/>
    <w:qFormat/>
    <w:uiPriority w:val="99"/>
    <w:pPr>
      <w:widowControl/>
      <w:tabs>
        <w:tab w:val="left" w:pos="720"/>
      </w:tabs>
      <w:ind w:left="840" w:hanging="420"/>
      <w:jc w:val="left"/>
    </w:pPr>
    <w:rPr>
      <w:rFonts w:ascii="Arial (W1)" w:hAnsi="Arial (W1)" w:eastAsia="仿宋_GB2312" w:cs="Arial (W1)"/>
      <w:b/>
      <w:bCs/>
      <w:color w:val="0000FF"/>
      <w:kern w:val="0"/>
      <w:sz w:val="28"/>
      <w:szCs w:val="28"/>
      <w:lang w:val="en-GB" w:eastAsia="en-US"/>
    </w:rPr>
  </w:style>
  <w:style w:type="paragraph" w:customStyle="1" w:styleId="296">
    <w:name w:val="Level 5: (1)"/>
    <w:basedOn w:val="1"/>
    <w:qFormat/>
    <w:uiPriority w:val="99"/>
    <w:pPr>
      <w:widowControl/>
      <w:numPr>
        <w:ilvl w:val="7"/>
        <w:numId w:val="1"/>
      </w:numPr>
      <w:tabs>
        <w:tab w:val="left" w:pos="1800"/>
      </w:tabs>
      <w:spacing w:before="72" w:after="72"/>
      <w:outlineLvl w:val="7"/>
    </w:pPr>
    <w:rPr>
      <w:rFonts w:ascii="Arial" w:hAnsi="Arial" w:eastAsia="仿宋_GB2312" w:cs="Arial"/>
      <w:kern w:val="0"/>
      <w:sz w:val="20"/>
      <w:szCs w:val="20"/>
      <w:lang w:eastAsia="en-US"/>
    </w:rPr>
  </w:style>
  <w:style w:type="paragraph" w:customStyle="1" w:styleId="297">
    <w:name w:val="正文段"/>
    <w:basedOn w:val="1"/>
    <w:qFormat/>
    <w:uiPriority w:val="99"/>
    <w:pPr>
      <w:widowControl/>
      <w:snapToGrid w:val="0"/>
      <w:spacing w:afterLines="50"/>
      <w:ind w:firstLine="200" w:firstLineChars="200"/>
    </w:pPr>
    <w:rPr>
      <w:kern w:val="0"/>
      <w:sz w:val="24"/>
      <w:szCs w:val="24"/>
    </w:rPr>
  </w:style>
  <w:style w:type="paragraph" w:customStyle="1" w:styleId="298">
    <w:name w:val="金保标题正文"/>
    <w:qFormat/>
    <w:uiPriority w:val="99"/>
    <w:pPr>
      <w:spacing w:line="360" w:lineRule="auto"/>
      <w:ind w:firstLine="200" w:firstLineChars="200"/>
    </w:pPr>
    <w:rPr>
      <w:rFonts w:ascii="Calibri" w:hAnsi="Calibri" w:eastAsia="宋体" w:cs="Calibri"/>
      <w:kern w:val="2"/>
      <w:sz w:val="24"/>
      <w:szCs w:val="24"/>
      <w:lang w:val="en-US" w:eastAsia="zh-CN" w:bidi="ar-SA"/>
    </w:rPr>
  </w:style>
  <w:style w:type="paragraph" w:customStyle="1" w:styleId="299">
    <w:name w:val="Char Char Char Char Char Char Char Char1 Char1"/>
    <w:basedOn w:val="1"/>
    <w:qFormat/>
    <w:uiPriority w:val="99"/>
    <w:rPr>
      <w:rFonts w:ascii="仿宋_GB2312" w:eastAsia="仿宋_GB2312" w:cs="仿宋_GB2312"/>
      <w:sz w:val="28"/>
      <w:szCs w:val="28"/>
    </w:rPr>
  </w:style>
  <w:style w:type="paragraph" w:customStyle="1" w:styleId="300">
    <w:name w:val="Table Text"/>
    <w:basedOn w:val="1"/>
    <w:qFormat/>
    <w:uiPriority w:val="99"/>
    <w:pPr>
      <w:widowControl/>
      <w:spacing w:before="60" w:after="60"/>
      <w:jc w:val="left"/>
    </w:pPr>
    <w:rPr>
      <w:kern w:val="0"/>
    </w:rPr>
  </w:style>
  <w:style w:type="paragraph" w:customStyle="1" w:styleId="301">
    <w:name w:val="Char1 Char Char Char Char Char Char Char Char Char Char Char Char Char Char Char"/>
    <w:basedOn w:val="1"/>
    <w:qFormat/>
    <w:uiPriority w:val="99"/>
  </w:style>
  <w:style w:type="paragraph" w:customStyle="1" w:styleId="302">
    <w:name w:val="列出段落3"/>
    <w:basedOn w:val="1"/>
    <w:qFormat/>
    <w:uiPriority w:val="99"/>
    <w:pPr>
      <w:ind w:firstLine="420" w:firstLineChars="200"/>
    </w:pPr>
  </w:style>
  <w:style w:type="paragraph" w:customStyle="1" w:styleId="303">
    <w:name w:val="List Paragraph1"/>
    <w:basedOn w:val="1"/>
    <w:qFormat/>
    <w:uiPriority w:val="99"/>
    <w:pPr>
      <w:ind w:firstLine="420" w:firstLineChars="200"/>
    </w:pPr>
  </w:style>
  <w:style w:type="paragraph" w:customStyle="1" w:styleId="304">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衢州市政府采购中心</Company>
  <Pages>27</Pages>
  <Words>7267</Words>
  <Characters>7750</Characters>
  <Lines>63</Lines>
  <Paragraphs>17</Paragraphs>
  <TotalTime>7</TotalTime>
  <ScaleCrop>false</ScaleCrop>
  <LinksUpToDate>false</LinksUpToDate>
  <CharactersWithSpaces>7944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2023-08-03T18:00:00Z</dcterms:created>
  <dc:creator>W</dc:creator>
  <cp:lastModifiedBy>刘爱秀</cp:lastModifiedBy>
  <cp:lastPrinted>2025-05-06T23:10:00Z</cp:lastPrinted>
  <dcterms:modified xsi:type="dcterms:W3CDTF">2025-05-13T08:41:33Z</dcterms:modified>
  <dc:title>政府采购招标文件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9DB9F053D0744D02876B12ED3B5A5CA7_13</vt:lpwstr>
  </property>
  <property fmtid="{D5CDD505-2E9C-101B-9397-08002B2CF9AE}" pid="4" name="KSOTemplateDocerSaveRecord">
    <vt:lpwstr>eyJoZGlkIjoiNjZkYTMyNDQ5YTY4NzJmNmMxM2ExMjI2N2ZkZmM4ODAiLCJ1c2VySWQiOiI4MDk2OTg1NjQifQ==</vt:lpwstr>
  </property>
</Properties>
</file>